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86080" w14:textId="77777777" w:rsidR="00E37DF6" w:rsidRPr="00855045" w:rsidRDefault="000E743D">
      <w:pPr>
        <w:pStyle w:val="BodyA"/>
        <w:jc w:val="center"/>
        <w:rPr>
          <w:rFonts w:ascii="Garamond" w:eastAsia="Garamond" w:hAnsi="Garamond" w:cs="Garamond"/>
          <w:b/>
          <w:bCs/>
          <w:sz w:val="24"/>
          <w:szCs w:val="24"/>
          <w:u w:val="single"/>
          <w:lang w:val="fr-FR"/>
        </w:rPr>
      </w:pPr>
      <w:r w:rsidRPr="00855045">
        <w:rPr>
          <w:rFonts w:ascii="Garamond" w:hAnsi="Garamond"/>
          <w:b/>
          <w:bCs/>
          <w:sz w:val="24"/>
          <w:szCs w:val="24"/>
          <w:u w:val="single"/>
          <w:lang w:val="fr-FR"/>
        </w:rPr>
        <w:t>EXAMPLE DE RESOLUTION PARLEMENTAIRE</w:t>
      </w:r>
    </w:p>
    <w:p w14:paraId="6E6ACE56" w14:textId="77777777" w:rsidR="001C2286" w:rsidRDefault="001C2286">
      <w:pPr>
        <w:pStyle w:val="BodyA"/>
        <w:jc w:val="center"/>
        <w:rPr>
          <w:rFonts w:ascii="Garamond" w:hAnsi="Garamond"/>
          <w:b/>
          <w:bCs/>
          <w:sz w:val="24"/>
          <w:szCs w:val="24"/>
          <w:u w:val="single"/>
          <w:lang w:val="fr-FR"/>
        </w:rPr>
      </w:pPr>
      <w:r w:rsidRPr="001C2286">
        <w:rPr>
          <w:rFonts w:ascii="Garamond" w:hAnsi="Garamond"/>
          <w:b/>
          <w:bCs/>
          <w:sz w:val="24"/>
          <w:szCs w:val="24"/>
          <w:u w:val="single"/>
          <w:lang w:val="fr-FR"/>
        </w:rPr>
        <w:t xml:space="preserve">Résolution du </w:t>
      </w:r>
      <w:r w:rsidRPr="001C2286">
        <w:rPr>
          <w:rFonts w:ascii="Garamond" w:hAnsi="Garamond"/>
          <w:b/>
          <w:bCs/>
          <w:sz w:val="24"/>
          <w:szCs w:val="24"/>
          <w:highlight w:val="yellow"/>
          <w:u w:val="single"/>
          <w:lang w:val="fr-FR"/>
        </w:rPr>
        <w:t>Parlement / Chambre / Sénat de XXX</w:t>
      </w:r>
    </w:p>
    <w:p w14:paraId="127AB028" w14:textId="77777777" w:rsidR="001C2286" w:rsidRPr="001C2286" w:rsidRDefault="001C2286">
      <w:pPr>
        <w:pStyle w:val="BodyA"/>
        <w:jc w:val="center"/>
        <w:rPr>
          <w:rFonts w:ascii="Garamond" w:hAnsi="Garamond"/>
          <w:b/>
          <w:bCs/>
          <w:sz w:val="24"/>
          <w:szCs w:val="24"/>
          <w:u w:val="single"/>
          <w:lang w:val="fr-FR"/>
        </w:rPr>
      </w:pPr>
      <w:r w:rsidRPr="001C2286">
        <w:rPr>
          <w:rFonts w:ascii="Garamond" w:hAnsi="Garamond"/>
          <w:b/>
          <w:bCs/>
          <w:sz w:val="24"/>
          <w:szCs w:val="24"/>
          <w:u w:val="single"/>
          <w:lang w:val="fr-FR"/>
        </w:rPr>
        <w:t>Offrir justice aux victimes d’ISIS/</w:t>
      </w:r>
      <w:r>
        <w:rPr>
          <w:rFonts w:ascii="Garamond" w:hAnsi="Garamond"/>
          <w:b/>
          <w:bCs/>
          <w:sz w:val="24"/>
          <w:szCs w:val="24"/>
          <w:u w:val="single"/>
          <w:lang w:val="fr-FR"/>
        </w:rPr>
        <w:t>ISIL/Daesh</w:t>
      </w:r>
    </w:p>
    <w:p w14:paraId="07C4AC33" w14:textId="77777777" w:rsidR="00E37DF6" w:rsidRPr="00855045" w:rsidRDefault="00E37DF6">
      <w:pPr>
        <w:pStyle w:val="BodyA"/>
        <w:rPr>
          <w:rFonts w:ascii="Garamond" w:eastAsia="Garamond" w:hAnsi="Garamond" w:cs="Garamond"/>
          <w:sz w:val="24"/>
          <w:szCs w:val="24"/>
          <w:lang w:val="fr-FR"/>
        </w:rPr>
      </w:pPr>
    </w:p>
    <w:p w14:paraId="1F0EE6D0" w14:textId="77777777" w:rsidR="001C2286" w:rsidRPr="001C2286" w:rsidRDefault="001C2286">
      <w:pPr>
        <w:pStyle w:val="BodyA"/>
        <w:jc w:val="both"/>
        <w:rPr>
          <w:rFonts w:ascii="Garamond" w:hAnsi="Garamond"/>
          <w:sz w:val="24"/>
          <w:szCs w:val="24"/>
          <w:lang w:val="fr-FR"/>
        </w:rPr>
      </w:pPr>
      <w:r w:rsidRPr="001C2286">
        <w:rPr>
          <w:rFonts w:ascii="Garamond" w:hAnsi="Garamond"/>
          <w:sz w:val="24"/>
          <w:szCs w:val="24"/>
          <w:lang w:val="fr-FR"/>
        </w:rPr>
        <w:t xml:space="preserve">LE </w:t>
      </w:r>
      <w:r w:rsidRPr="001C2286">
        <w:rPr>
          <w:rFonts w:ascii="Garamond" w:hAnsi="Garamond"/>
          <w:sz w:val="24"/>
          <w:szCs w:val="24"/>
          <w:highlight w:val="yellow"/>
          <w:lang w:val="fr-FR"/>
        </w:rPr>
        <w:t>PARLEMENT / CHAMBRE / SENAT DE XXX</w:t>
      </w:r>
      <w:r w:rsidRPr="001C2286">
        <w:rPr>
          <w:rFonts w:ascii="Garamond" w:hAnsi="Garamond"/>
          <w:sz w:val="24"/>
          <w:szCs w:val="24"/>
          <w:lang w:val="fr-FR"/>
        </w:rPr>
        <w:t>,</w:t>
      </w:r>
    </w:p>
    <w:p w14:paraId="19B97B94" w14:textId="1C2DA2D2" w:rsidR="00E37DF6" w:rsidRDefault="00855045">
      <w:pPr>
        <w:pStyle w:val="BodyA"/>
        <w:jc w:val="both"/>
        <w:rPr>
          <w:rFonts w:ascii="Garamond" w:hAnsi="Garamond"/>
          <w:sz w:val="24"/>
          <w:szCs w:val="24"/>
          <w:lang w:val="fr-FR"/>
        </w:rPr>
      </w:pPr>
      <w:r w:rsidRPr="00855045">
        <w:rPr>
          <w:rFonts w:ascii="Garamond" w:hAnsi="Garamond"/>
          <w:b/>
          <w:sz w:val="24"/>
          <w:szCs w:val="24"/>
          <w:lang w:val="fr-FR"/>
        </w:rPr>
        <w:t>CONDAMNANT</w:t>
      </w:r>
      <w:r w:rsidRPr="00855045">
        <w:rPr>
          <w:rFonts w:ascii="Garamond" w:hAnsi="Garamond"/>
          <w:sz w:val="24"/>
          <w:szCs w:val="24"/>
          <w:lang w:val="fr-FR"/>
        </w:rPr>
        <w:t xml:space="preserve"> avec la plus grande fermeté les actes horribles et inhumains commis par l'État islamique en Ira</w:t>
      </w:r>
      <w:r w:rsidR="00867BEF">
        <w:rPr>
          <w:rFonts w:ascii="Garamond" w:hAnsi="Garamond"/>
          <w:sz w:val="24"/>
          <w:szCs w:val="24"/>
          <w:lang w:val="fr-FR"/>
        </w:rPr>
        <w:t>k</w:t>
      </w:r>
      <w:r w:rsidRPr="00855045">
        <w:rPr>
          <w:rFonts w:ascii="Garamond" w:hAnsi="Garamond"/>
          <w:sz w:val="24"/>
          <w:szCs w:val="24"/>
          <w:lang w:val="fr-FR"/>
        </w:rPr>
        <w:t xml:space="preserve"> et au Levant (EIIL) - </w:t>
      </w:r>
      <w:r w:rsidR="00595E53">
        <w:rPr>
          <w:rFonts w:ascii="Garamond" w:hAnsi="Garamond"/>
          <w:sz w:val="24"/>
          <w:szCs w:val="24"/>
          <w:lang w:val="fr-FR"/>
        </w:rPr>
        <w:t>aussi</w:t>
      </w:r>
      <w:r w:rsidRPr="00855045">
        <w:rPr>
          <w:rFonts w:ascii="Garamond" w:hAnsi="Garamond"/>
          <w:sz w:val="24"/>
          <w:szCs w:val="24"/>
          <w:lang w:val="fr-FR"/>
        </w:rPr>
        <w:t xml:space="preserve"> connu sous le nom de Daesh </w:t>
      </w:r>
      <w:r w:rsidR="00595E53">
        <w:rPr>
          <w:rFonts w:ascii="Garamond" w:hAnsi="Garamond"/>
          <w:sz w:val="24"/>
          <w:szCs w:val="24"/>
          <w:lang w:val="fr-FR"/>
        </w:rPr>
        <w:t>ou Etat islamique –</w:t>
      </w:r>
      <w:r w:rsidRPr="00855045">
        <w:rPr>
          <w:rFonts w:ascii="Garamond" w:hAnsi="Garamond"/>
          <w:sz w:val="24"/>
          <w:szCs w:val="24"/>
          <w:lang w:val="fr-FR"/>
        </w:rPr>
        <w:t xml:space="preserve"> en Ira</w:t>
      </w:r>
      <w:r w:rsidR="00867BEF">
        <w:rPr>
          <w:rFonts w:ascii="Garamond" w:hAnsi="Garamond"/>
          <w:sz w:val="24"/>
          <w:szCs w:val="24"/>
          <w:lang w:val="fr-FR"/>
        </w:rPr>
        <w:t>k</w:t>
      </w:r>
      <w:r w:rsidRPr="00855045">
        <w:rPr>
          <w:rFonts w:ascii="Garamond" w:hAnsi="Garamond"/>
          <w:sz w:val="24"/>
          <w:szCs w:val="24"/>
          <w:lang w:val="fr-FR"/>
        </w:rPr>
        <w:t xml:space="preserve">, en Syrie et dans d'autres régions du Moyen-Orient et de l'Afrique du Nord et </w:t>
      </w:r>
      <w:r w:rsidR="00595E53">
        <w:rPr>
          <w:rFonts w:ascii="Garamond" w:hAnsi="Garamond"/>
          <w:sz w:val="24"/>
          <w:szCs w:val="24"/>
          <w:lang w:val="fr-FR"/>
        </w:rPr>
        <w:t>ailleurs, y compris</w:t>
      </w:r>
      <w:r w:rsidRPr="00855045">
        <w:rPr>
          <w:rFonts w:ascii="Garamond" w:hAnsi="Garamond"/>
          <w:sz w:val="24"/>
          <w:szCs w:val="24"/>
          <w:lang w:val="fr-FR"/>
        </w:rPr>
        <w:t xml:space="preserve"> le ciblage spécifique de </w:t>
      </w:r>
      <w:r w:rsidR="000C2354">
        <w:rPr>
          <w:rFonts w:ascii="Garamond" w:hAnsi="Garamond"/>
          <w:sz w:val="24"/>
          <w:szCs w:val="24"/>
          <w:lang w:val="fr-FR"/>
        </w:rPr>
        <w:t>pans entiers</w:t>
      </w:r>
      <w:r w:rsidRPr="00855045">
        <w:rPr>
          <w:rFonts w:ascii="Garamond" w:hAnsi="Garamond"/>
          <w:sz w:val="24"/>
          <w:szCs w:val="24"/>
          <w:lang w:val="fr-FR"/>
        </w:rPr>
        <w:t xml:space="preserve"> de la population civile, des minorités religieuses et </w:t>
      </w:r>
      <w:r w:rsidR="00BE1C68">
        <w:rPr>
          <w:rFonts w:ascii="Garamond" w:hAnsi="Garamond"/>
          <w:sz w:val="24"/>
          <w:szCs w:val="24"/>
          <w:lang w:val="fr-FR"/>
        </w:rPr>
        <w:t>des com</w:t>
      </w:r>
      <w:r w:rsidR="00C31DE5">
        <w:rPr>
          <w:rFonts w:ascii="Garamond" w:hAnsi="Garamond"/>
          <w:sz w:val="24"/>
          <w:szCs w:val="24"/>
          <w:lang w:val="fr-FR"/>
        </w:rPr>
        <w:t>munautés vulnérables. Ces actes,</w:t>
      </w:r>
      <w:r w:rsidRPr="00855045">
        <w:rPr>
          <w:rFonts w:ascii="Garamond" w:hAnsi="Garamond"/>
          <w:sz w:val="24"/>
          <w:szCs w:val="24"/>
          <w:lang w:val="fr-FR"/>
        </w:rPr>
        <w:t xml:space="preserve"> en raison de leur nature et de leur gravité, doivent être qualifiés de génocide, de crimes contre l'humanité ou de crimes de gu</w:t>
      </w:r>
      <w:r w:rsidR="000C2354">
        <w:rPr>
          <w:rFonts w:ascii="Garamond" w:hAnsi="Garamond"/>
          <w:sz w:val="24"/>
          <w:szCs w:val="24"/>
          <w:lang w:val="fr-FR"/>
        </w:rPr>
        <w:t xml:space="preserve">erre, </w:t>
      </w:r>
      <w:r w:rsidRPr="00855045">
        <w:rPr>
          <w:rFonts w:ascii="Garamond" w:hAnsi="Garamond"/>
          <w:sz w:val="24"/>
          <w:szCs w:val="24"/>
          <w:lang w:val="fr-FR"/>
        </w:rPr>
        <w:t xml:space="preserve">y compris </w:t>
      </w:r>
      <w:r w:rsidR="000C2354">
        <w:rPr>
          <w:rFonts w:ascii="Garamond" w:hAnsi="Garamond"/>
          <w:sz w:val="24"/>
          <w:szCs w:val="24"/>
          <w:lang w:val="fr-FR"/>
        </w:rPr>
        <w:t xml:space="preserve">le meurtre, l’extermination, l’esclavage, (dont </w:t>
      </w:r>
      <w:r w:rsidRPr="00855045">
        <w:rPr>
          <w:rFonts w:ascii="Garamond" w:hAnsi="Garamond"/>
          <w:sz w:val="24"/>
          <w:szCs w:val="24"/>
          <w:lang w:val="fr-FR"/>
        </w:rPr>
        <w:t xml:space="preserve">les enlèvements de femmes et d'enfants pour </w:t>
      </w:r>
      <w:r w:rsidR="000C2354">
        <w:rPr>
          <w:rFonts w:ascii="Garamond" w:hAnsi="Garamond"/>
          <w:sz w:val="24"/>
          <w:szCs w:val="24"/>
          <w:lang w:val="fr-FR"/>
        </w:rPr>
        <w:t xml:space="preserve">leur </w:t>
      </w:r>
      <w:r w:rsidRPr="00855045">
        <w:rPr>
          <w:rFonts w:ascii="Garamond" w:hAnsi="Garamond"/>
          <w:sz w:val="24"/>
          <w:szCs w:val="24"/>
          <w:lang w:val="fr-FR"/>
        </w:rPr>
        <w:t>exploitatio</w:t>
      </w:r>
      <w:r w:rsidR="000C2354">
        <w:rPr>
          <w:rFonts w:ascii="Garamond" w:hAnsi="Garamond"/>
          <w:sz w:val="24"/>
          <w:szCs w:val="24"/>
          <w:lang w:val="fr-FR"/>
        </w:rPr>
        <w:t xml:space="preserve">n en tant qu'enfants soldats et </w:t>
      </w:r>
      <w:r w:rsidRPr="00855045">
        <w:rPr>
          <w:rFonts w:ascii="Garamond" w:hAnsi="Garamond"/>
          <w:sz w:val="24"/>
          <w:szCs w:val="24"/>
          <w:lang w:val="fr-FR"/>
        </w:rPr>
        <w:t>abus sexuels), le viol, la violence sexuelle, y compris le mariage forcé, les disparitions forcées, la déportation et le transfert forcé de population, la torture et l'emprisonnement arbitraire</w:t>
      </w:r>
      <w:r w:rsidR="00F1096F">
        <w:rPr>
          <w:rFonts w:ascii="Garamond" w:hAnsi="Garamond"/>
          <w:sz w:val="24"/>
          <w:szCs w:val="24"/>
          <w:lang w:val="fr-FR"/>
        </w:rPr>
        <w:t xml:space="preserve"> </w:t>
      </w:r>
      <w:r w:rsidRPr="00855045">
        <w:rPr>
          <w:rFonts w:ascii="Garamond" w:hAnsi="Garamond"/>
          <w:sz w:val="24"/>
          <w:szCs w:val="24"/>
          <w:lang w:val="fr-FR"/>
        </w:rPr>
        <w:t>;</w:t>
      </w:r>
    </w:p>
    <w:p w14:paraId="7BC69136" w14:textId="3BF1DF6F" w:rsidR="00834173" w:rsidRDefault="00834173">
      <w:pPr>
        <w:pStyle w:val="BodyA"/>
        <w:jc w:val="both"/>
        <w:rPr>
          <w:rFonts w:ascii="Garamond" w:hAnsi="Garamond"/>
          <w:sz w:val="24"/>
          <w:szCs w:val="24"/>
          <w:lang w:val="fr-FR"/>
        </w:rPr>
      </w:pPr>
      <w:r w:rsidRPr="00834173">
        <w:rPr>
          <w:rFonts w:ascii="Garamond" w:hAnsi="Garamond"/>
          <w:b/>
          <w:sz w:val="24"/>
          <w:szCs w:val="24"/>
          <w:lang w:val="fr-FR"/>
        </w:rPr>
        <w:t>PRÉOCCUPÉ</w:t>
      </w:r>
      <w:r w:rsidRPr="00834173">
        <w:rPr>
          <w:rFonts w:ascii="Garamond" w:hAnsi="Garamond"/>
          <w:sz w:val="24"/>
          <w:szCs w:val="24"/>
          <w:lang w:val="fr-FR"/>
        </w:rPr>
        <w:t xml:space="preserve"> par le fait que ces crimes visent expressément à éradiquer l'existence de minorités religieuses dans les</w:t>
      </w:r>
      <w:r w:rsidR="004627D0">
        <w:rPr>
          <w:rFonts w:ascii="Garamond" w:hAnsi="Garamond"/>
          <w:sz w:val="24"/>
          <w:szCs w:val="24"/>
          <w:lang w:val="fr-FR"/>
        </w:rPr>
        <w:t xml:space="preserve"> régions où l'EIIL a établi un ‘</w:t>
      </w:r>
      <w:r w:rsidRPr="00834173">
        <w:rPr>
          <w:rFonts w:ascii="Garamond" w:hAnsi="Garamond"/>
          <w:sz w:val="24"/>
          <w:szCs w:val="24"/>
          <w:lang w:val="fr-FR"/>
        </w:rPr>
        <w:t>califat</w:t>
      </w:r>
      <w:r w:rsidR="004627D0">
        <w:rPr>
          <w:rFonts w:ascii="Garamond" w:hAnsi="Garamond"/>
          <w:sz w:val="24"/>
          <w:szCs w:val="24"/>
          <w:lang w:val="fr-FR"/>
        </w:rPr>
        <w:t>’</w:t>
      </w:r>
      <w:r>
        <w:rPr>
          <w:rFonts w:ascii="Garamond" w:hAnsi="Garamond"/>
          <w:sz w:val="24"/>
          <w:szCs w:val="24"/>
          <w:lang w:val="fr-FR"/>
        </w:rPr>
        <w:t xml:space="preserve"> autoproclamé, y compris les Yézidis, les C</w:t>
      </w:r>
      <w:r w:rsidRPr="00834173">
        <w:rPr>
          <w:rFonts w:ascii="Garamond" w:hAnsi="Garamond"/>
          <w:sz w:val="24"/>
          <w:szCs w:val="24"/>
          <w:lang w:val="fr-FR"/>
        </w:rPr>
        <w:t>hrétiens et d'autres groupes perçus par Daech comme des infidèles (kâfir)</w:t>
      </w:r>
      <w:r w:rsidR="00F1096F">
        <w:rPr>
          <w:rFonts w:ascii="Garamond" w:hAnsi="Garamond"/>
          <w:sz w:val="24"/>
          <w:szCs w:val="24"/>
          <w:lang w:val="fr-FR"/>
        </w:rPr>
        <w:t xml:space="preserve"> </w:t>
      </w:r>
      <w:r w:rsidRPr="00834173">
        <w:rPr>
          <w:rFonts w:ascii="Garamond" w:hAnsi="Garamond"/>
          <w:sz w:val="24"/>
          <w:szCs w:val="24"/>
          <w:lang w:val="fr-FR"/>
        </w:rPr>
        <w:t>;</w:t>
      </w:r>
    </w:p>
    <w:p w14:paraId="0BBDCA84" w14:textId="741F7F19" w:rsidR="001C358B" w:rsidRDefault="001C358B">
      <w:pPr>
        <w:pStyle w:val="BodyA"/>
        <w:jc w:val="both"/>
        <w:rPr>
          <w:rFonts w:ascii="Garamond" w:hAnsi="Garamond"/>
          <w:sz w:val="24"/>
          <w:szCs w:val="24"/>
          <w:lang w:val="fr-FR"/>
        </w:rPr>
      </w:pPr>
      <w:r w:rsidRPr="001C358B">
        <w:rPr>
          <w:rFonts w:ascii="Garamond" w:hAnsi="Garamond"/>
          <w:b/>
          <w:sz w:val="24"/>
          <w:szCs w:val="24"/>
          <w:lang w:val="fr-FR"/>
        </w:rPr>
        <w:t xml:space="preserve">CONSIDÉRANT </w:t>
      </w:r>
      <w:r w:rsidRPr="001C358B">
        <w:rPr>
          <w:rFonts w:ascii="Garamond" w:hAnsi="Garamond"/>
          <w:sz w:val="24"/>
          <w:szCs w:val="24"/>
          <w:lang w:val="fr-FR"/>
        </w:rPr>
        <w:t>le droit de leurs victimes à obtenir justice et réparation pour les immenses souffrances qui leur ont été infligées et l'obligation des États de protéger les populations civiles</w:t>
      </w:r>
      <w:r w:rsidR="004642C5">
        <w:rPr>
          <w:rFonts w:ascii="Garamond" w:hAnsi="Garamond"/>
          <w:sz w:val="24"/>
          <w:szCs w:val="24"/>
          <w:lang w:val="fr-FR"/>
        </w:rPr>
        <w:t>,</w:t>
      </w:r>
      <w:r w:rsidRPr="001C358B">
        <w:rPr>
          <w:rFonts w:ascii="Garamond" w:hAnsi="Garamond"/>
          <w:sz w:val="24"/>
          <w:szCs w:val="24"/>
          <w:lang w:val="fr-FR"/>
        </w:rPr>
        <w:t xml:space="preserve"> en vertu du droit international, sans préjudice du devoir des États d'</w:t>
      </w:r>
      <w:r>
        <w:rPr>
          <w:rFonts w:ascii="Garamond" w:hAnsi="Garamond"/>
          <w:sz w:val="24"/>
          <w:szCs w:val="24"/>
          <w:lang w:val="fr-FR"/>
        </w:rPr>
        <w:t xml:space="preserve">offrir </w:t>
      </w:r>
      <w:r w:rsidR="004642C5">
        <w:rPr>
          <w:rFonts w:ascii="Garamond" w:hAnsi="Garamond"/>
          <w:sz w:val="24"/>
          <w:szCs w:val="24"/>
          <w:lang w:val="fr-FR"/>
        </w:rPr>
        <w:t xml:space="preserve">un </w:t>
      </w:r>
      <w:r>
        <w:rPr>
          <w:rFonts w:ascii="Garamond" w:hAnsi="Garamond"/>
          <w:sz w:val="24"/>
          <w:szCs w:val="24"/>
          <w:lang w:val="fr-FR"/>
        </w:rPr>
        <w:t>refuge</w:t>
      </w:r>
      <w:r w:rsidR="00477A4A">
        <w:rPr>
          <w:rFonts w:ascii="Garamond" w:hAnsi="Garamond"/>
          <w:sz w:val="24"/>
          <w:szCs w:val="24"/>
          <w:lang w:val="fr-FR"/>
        </w:rPr>
        <w:t>,</w:t>
      </w:r>
      <w:r>
        <w:rPr>
          <w:rFonts w:ascii="Garamond" w:hAnsi="Garamond"/>
          <w:sz w:val="24"/>
          <w:szCs w:val="24"/>
          <w:lang w:val="fr-FR"/>
        </w:rPr>
        <w:t xml:space="preserve"> </w:t>
      </w:r>
      <w:r w:rsidR="00477A4A" w:rsidRPr="001C358B">
        <w:rPr>
          <w:rFonts w:ascii="Garamond" w:hAnsi="Garamond"/>
          <w:sz w:val="24"/>
          <w:szCs w:val="24"/>
          <w:lang w:val="fr-FR"/>
        </w:rPr>
        <w:t>en vertu de la Convention relatives au statut des réfugiés</w:t>
      </w:r>
      <w:r w:rsidR="00477A4A">
        <w:rPr>
          <w:rFonts w:ascii="Garamond" w:hAnsi="Garamond"/>
          <w:sz w:val="24"/>
          <w:szCs w:val="24"/>
          <w:lang w:val="fr-FR"/>
        </w:rPr>
        <w:t xml:space="preserve">, </w:t>
      </w:r>
      <w:r>
        <w:rPr>
          <w:rFonts w:ascii="Garamond" w:hAnsi="Garamond"/>
          <w:sz w:val="24"/>
          <w:szCs w:val="24"/>
          <w:lang w:val="fr-FR"/>
        </w:rPr>
        <w:t>à ceux qui fuient de telles</w:t>
      </w:r>
      <w:r w:rsidRPr="001C358B">
        <w:rPr>
          <w:rFonts w:ascii="Garamond" w:hAnsi="Garamond"/>
          <w:sz w:val="24"/>
          <w:szCs w:val="24"/>
          <w:lang w:val="fr-FR"/>
        </w:rPr>
        <w:t xml:space="preserve"> atrocités</w:t>
      </w:r>
      <w:r w:rsidR="00477A4A">
        <w:rPr>
          <w:rFonts w:ascii="Garamond" w:hAnsi="Garamond"/>
          <w:sz w:val="24"/>
          <w:szCs w:val="24"/>
          <w:lang w:val="fr-FR"/>
        </w:rPr>
        <w:t xml:space="preserve"> </w:t>
      </w:r>
      <w:r w:rsidRPr="001C358B">
        <w:rPr>
          <w:rFonts w:ascii="Garamond" w:hAnsi="Garamond"/>
          <w:sz w:val="24"/>
          <w:szCs w:val="24"/>
          <w:lang w:val="fr-FR"/>
        </w:rPr>
        <w:t>;</w:t>
      </w:r>
    </w:p>
    <w:p w14:paraId="0B0EF436" w14:textId="3A251DEC" w:rsidR="00347859" w:rsidRDefault="00347859">
      <w:pPr>
        <w:pStyle w:val="BodyA"/>
        <w:jc w:val="both"/>
        <w:rPr>
          <w:rFonts w:ascii="Garamond" w:hAnsi="Garamond"/>
          <w:sz w:val="24"/>
          <w:szCs w:val="24"/>
          <w:lang w:val="fr-FR"/>
        </w:rPr>
      </w:pPr>
      <w:r w:rsidRPr="00347859">
        <w:rPr>
          <w:rFonts w:ascii="Garamond" w:hAnsi="Garamond"/>
          <w:b/>
          <w:sz w:val="24"/>
          <w:szCs w:val="24"/>
          <w:lang w:val="fr-FR"/>
        </w:rPr>
        <w:t xml:space="preserve">NOTANT </w:t>
      </w:r>
      <w:r w:rsidRPr="00347859">
        <w:rPr>
          <w:rFonts w:ascii="Garamond" w:hAnsi="Garamond"/>
          <w:sz w:val="24"/>
          <w:szCs w:val="24"/>
          <w:lang w:val="fr-FR"/>
        </w:rPr>
        <w:t xml:space="preserve">que </w:t>
      </w:r>
      <w:r w:rsidRPr="00347859">
        <w:rPr>
          <w:rFonts w:ascii="Garamond" w:hAnsi="Garamond"/>
          <w:sz w:val="24"/>
          <w:szCs w:val="24"/>
          <w:u w:val="single"/>
          <w:lang w:val="fr-FR"/>
        </w:rPr>
        <w:t>le Conseil de sécurité des Nations Unies a demandé dans sa Résolution 2379 (2017) au Secrétaire général des Nations Unies de constituer une équipe d'enquête indépendante</w:t>
      </w:r>
      <w:r w:rsidR="004859F9">
        <w:rPr>
          <w:rFonts w:ascii="Garamond" w:hAnsi="Garamond"/>
          <w:sz w:val="24"/>
          <w:szCs w:val="24"/>
          <w:u w:val="single"/>
          <w:lang w:val="fr-FR"/>
        </w:rPr>
        <w:t>,</w:t>
      </w:r>
      <w:r w:rsidRPr="00347859">
        <w:rPr>
          <w:rFonts w:ascii="Garamond" w:hAnsi="Garamond"/>
          <w:sz w:val="24"/>
          <w:szCs w:val="24"/>
          <w:u w:val="single"/>
          <w:lang w:val="fr-FR"/>
        </w:rPr>
        <w:t xml:space="preserve"> chargée de recueillir des preuves sur les actes commis par l'EIIL en Ira</w:t>
      </w:r>
      <w:r w:rsidR="00867BEF">
        <w:rPr>
          <w:rFonts w:ascii="Garamond" w:hAnsi="Garamond"/>
          <w:sz w:val="24"/>
          <w:szCs w:val="24"/>
          <w:u w:val="single"/>
          <w:lang w:val="fr-FR"/>
        </w:rPr>
        <w:t>k</w:t>
      </w:r>
      <w:r w:rsidR="004859F9">
        <w:rPr>
          <w:rFonts w:ascii="Garamond" w:hAnsi="Garamond"/>
          <w:sz w:val="24"/>
          <w:szCs w:val="24"/>
          <w:u w:val="single"/>
          <w:lang w:val="fr-FR"/>
        </w:rPr>
        <w:t>,</w:t>
      </w:r>
      <w:r w:rsidRPr="00347859">
        <w:rPr>
          <w:rFonts w:ascii="Garamond" w:hAnsi="Garamond"/>
          <w:sz w:val="24"/>
          <w:szCs w:val="24"/>
          <w:u w:val="single"/>
          <w:lang w:val="fr-FR"/>
        </w:rPr>
        <w:t xml:space="preserve"> qui pourraient </w:t>
      </w:r>
      <w:r w:rsidR="00814C48">
        <w:rPr>
          <w:rFonts w:ascii="Garamond" w:hAnsi="Garamond"/>
          <w:sz w:val="24"/>
          <w:szCs w:val="24"/>
          <w:u w:val="single"/>
          <w:lang w:val="fr-FR"/>
        </w:rPr>
        <w:t>faire l’objet d’une qualification pénale de</w:t>
      </w:r>
      <w:r w:rsidR="004859F9">
        <w:rPr>
          <w:rFonts w:ascii="Garamond" w:hAnsi="Garamond"/>
          <w:sz w:val="24"/>
          <w:szCs w:val="24"/>
          <w:u w:val="single"/>
          <w:lang w:val="fr-FR"/>
        </w:rPr>
        <w:t xml:space="preserve"> crimes de guerre, crimes contre l’humanité</w:t>
      </w:r>
      <w:r w:rsidRPr="00347859">
        <w:rPr>
          <w:rFonts w:ascii="Garamond" w:hAnsi="Garamond"/>
          <w:sz w:val="24"/>
          <w:szCs w:val="24"/>
          <w:u w:val="single"/>
          <w:lang w:val="fr-FR"/>
        </w:rPr>
        <w:t xml:space="preserve"> et génocide</w:t>
      </w:r>
      <w:r w:rsidRPr="00347859">
        <w:rPr>
          <w:rFonts w:ascii="Garamond" w:hAnsi="Garamond"/>
          <w:sz w:val="24"/>
          <w:szCs w:val="24"/>
          <w:lang w:val="fr-FR"/>
        </w:rPr>
        <w:t>;</w:t>
      </w:r>
    </w:p>
    <w:p w14:paraId="57BB6F51" w14:textId="3760C04C" w:rsidR="006E14F9" w:rsidRDefault="006E14F9">
      <w:pPr>
        <w:pStyle w:val="BodyA"/>
        <w:jc w:val="both"/>
        <w:rPr>
          <w:rFonts w:ascii="Garamond" w:hAnsi="Garamond"/>
          <w:sz w:val="24"/>
          <w:szCs w:val="24"/>
          <w:lang w:val="fr-FR"/>
        </w:rPr>
      </w:pPr>
      <w:r w:rsidRPr="006E14F9">
        <w:rPr>
          <w:rFonts w:ascii="Garamond" w:hAnsi="Garamond"/>
          <w:b/>
          <w:sz w:val="24"/>
          <w:szCs w:val="24"/>
          <w:lang w:val="fr-FR"/>
        </w:rPr>
        <w:t>NOTANT</w:t>
      </w:r>
      <w:r w:rsidRPr="006E14F9">
        <w:rPr>
          <w:rFonts w:ascii="Garamond" w:hAnsi="Garamond"/>
          <w:sz w:val="24"/>
          <w:szCs w:val="24"/>
          <w:lang w:val="fr-FR"/>
        </w:rPr>
        <w:t xml:space="preserve"> qu'un </w:t>
      </w:r>
      <w:r w:rsidRPr="00C548F5">
        <w:rPr>
          <w:rFonts w:ascii="Garamond" w:hAnsi="Garamond"/>
          <w:sz w:val="24"/>
          <w:szCs w:val="24"/>
          <w:u w:val="single"/>
          <w:lang w:val="fr-FR"/>
        </w:rPr>
        <w:t>accord a été conclu le 8 février 2018 entre le Secrétaire général des Nations Unies et le Gouvernement ira</w:t>
      </w:r>
      <w:r w:rsidR="00867BEF">
        <w:rPr>
          <w:rFonts w:ascii="Garamond" w:hAnsi="Garamond"/>
          <w:sz w:val="24"/>
          <w:szCs w:val="24"/>
          <w:u w:val="single"/>
          <w:lang w:val="fr-FR"/>
        </w:rPr>
        <w:t>k</w:t>
      </w:r>
      <w:r w:rsidRPr="00C548F5">
        <w:rPr>
          <w:rFonts w:ascii="Garamond" w:hAnsi="Garamond"/>
          <w:sz w:val="24"/>
          <w:szCs w:val="24"/>
          <w:u w:val="single"/>
          <w:lang w:val="fr-FR"/>
        </w:rPr>
        <w:t>ien sur le mandat de ce mécanisme d'enquête</w:t>
      </w:r>
      <w:r w:rsidRPr="006E14F9">
        <w:rPr>
          <w:rFonts w:ascii="Garamond" w:hAnsi="Garamond"/>
          <w:sz w:val="24"/>
          <w:szCs w:val="24"/>
          <w:lang w:val="fr-FR"/>
        </w:rPr>
        <w:t>;</w:t>
      </w:r>
    </w:p>
    <w:p w14:paraId="4CAA5D01" w14:textId="7C5CD69D" w:rsidR="00E37DF6" w:rsidRDefault="00D67BA3">
      <w:pPr>
        <w:pStyle w:val="BodyA"/>
        <w:jc w:val="both"/>
        <w:rPr>
          <w:rFonts w:ascii="Garamond" w:hAnsi="Garamond"/>
          <w:sz w:val="24"/>
          <w:szCs w:val="24"/>
          <w:lang w:val="fr-FR"/>
        </w:rPr>
      </w:pPr>
      <w:r w:rsidRPr="00D67BA3">
        <w:rPr>
          <w:rFonts w:ascii="Garamond" w:hAnsi="Garamond"/>
          <w:b/>
          <w:sz w:val="24"/>
          <w:szCs w:val="24"/>
          <w:lang w:val="fr-FR"/>
        </w:rPr>
        <w:t>NOTANT</w:t>
      </w:r>
      <w:r w:rsidRPr="00D67BA3">
        <w:rPr>
          <w:rFonts w:ascii="Garamond" w:hAnsi="Garamond"/>
          <w:sz w:val="24"/>
          <w:szCs w:val="24"/>
          <w:lang w:val="fr-FR"/>
        </w:rPr>
        <w:t xml:space="preserve"> que l'Assemblée générale des Nations Unies (AGNU) a adopté la Résolution A / 71 / L.48 (2016) établissant le </w:t>
      </w:r>
      <w:r w:rsidR="00A47F99" w:rsidRPr="00A47F99">
        <w:rPr>
          <w:rFonts w:ascii="Garamond" w:hAnsi="Garamond"/>
          <w:i/>
          <w:sz w:val="24"/>
          <w:lang w:val="fr-FR"/>
        </w:rPr>
        <w:t>Mécanisme international, impartial et indépendant chargé de faciliter les enquêtes sur les violations les plus graves du droit international commises en République arabe syrienne</w:t>
      </w:r>
      <w:r w:rsidR="00E43228">
        <w:rPr>
          <w:rFonts w:ascii="Garamond" w:hAnsi="Garamond"/>
          <w:i/>
          <w:sz w:val="24"/>
          <w:lang w:val="fr-FR"/>
        </w:rPr>
        <w:t xml:space="preserve"> </w:t>
      </w:r>
      <w:r w:rsidR="00E43228">
        <w:rPr>
          <w:rFonts w:ascii="Garamond" w:hAnsi="Garamond"/>
          <w:sz w:val="24"/>
          <w:szCs w:val="24"/>
          <w:lang w:val="fr-FR"/>
        </w:rPr>
        <w:t>: l</w:t>
      </w:r>
      <w:r w:rsidRPr="00D67BA3">
        <w:rPr>
          <w:rFonts w:ascii="Garamond" w:hAnsi="Garamond"/>
          <w:sz w:val="24"/>
          <w:szCs w:val="24"/>
          <w:lang w:val="fr-FR"/>
        </w:rPr>
        <w:t xml:space="preserve">'objectif de cet organe est de recueillir, préserver et préparer les preuves des </w:t>
      </w:r>
      <w:r w:rsidR="0035787D">
        <w:rPr>
          <w:rFonts w:ascii="Garamond" w:hAnsi="Garamond"/>
          <w:sz w:val="24"/>
          <w:szCs w:val="24"/>
          <w:lang w:val="fr-FR"/>
        </w:rPr>
        <w:t>crimes atroces</w:t>
      </w:r>
      <w:r w:rsidRPr="00D67BA3">
        <w:rPr>
          <w:rFonts w:ascii="Garamond" w:hAnsi="Garamond"/>
          <w:sz w:val="24"/>
          <w:szCs w:val="24"/>
          <w:lang w:val="fr-FR"/>
        </w:rPr>
        <w:t xml:space="preserve"> perpétrés en Syrie depuis 2011, y compris ceux commis par l'EIIL;</w:t>
      </w:r>
    </w:p>
    <w:p w14:paraId="3EBEBC64" w14:textId="5759F7B1" w:rsidR="00711192" w:rsidRDefault="00BC6DEE">
      <w:pPr>
        <w:pStyle w:val="BodyA"/>
        <w:jc w:val="both"/>
        <w:rPr>
          <w:rFonts w:ascii="Garamond" w:hAnsi="Garamond"/>
          <w:sz w:val="24"/>
          <w:szCs w:val="24"/>
          <w:lang w:val="fr-FR"/>
        </w:rPr>
      </w:pPr>
      <w:r w:rsidRPr="00BC6DEE">
        <w:rPr>
          <w:rFonts w:ascii="Garamond" w:hAnsi="Garamond"/>
          <w:b/>
          <w:sz w:val="24"/>
          <w:szCs w:val="24"/>
          <w:lang w:val="fr-FR"/>
        </w:rPr>
        <w:t>SOULIGNANT</w:t>
      </w:r>
      <w:r w:rsidRPr="00BC6DEE">
        <w:rPr>
          <w:rFonts w:ascii="Garamond" w:hAnsi="Garamond"/>
          <w:sz w:val="24"/>
          <w:szCs w:val="24"/>
          <w:lang w:val="fr-FR"/>
        </w:rPr>
        <w:t xml:space="preserve"> qu'il est essentiel que les crimes </w:t>
      </w:r>
      <w:r w:rsidR="00EF0FB7">
        <w:rPr>
          <w:rFonts w:ascii="Garamond" w:hAnsi="Garamond"/>
          <w:sz w:val="24"/>
          <w:szCs w:val="24"/>
          <w:lang w:val="fr-FR"/>
        </w:rPr>
        <w:t>internationaux</w:t>
      </w:r>
      <w:r w:rsidRPr="00BC6DEE">
        <w:rPr>
          <w:rFonts w:ascii="Garamond" w:hAnsi="Garamond"/>
          <w:sz w:val="24"/>
          <w:szCs w:val="24"/>
          <w:lang w:val="fr-FR"/>
        </w:rPr>
        <w:t xml:space="preserve"> commis par toutes les parties soient dûment examinés, documentés, poursuivis et jugés, et que seules des poursuites impartiales et crédibles p</w:t>
      </w:r>
      <w:r>
        <w:rPr>
          <w:rFonts w:ascii="Garamond" w:hAnsi="Garamond"/>
          <w:sz w:val="24"/>
          <w:szCs w:val="24"/>
          <w:lang w:val="fr-FR"/>
        </w:rPr>
        <w:t>euven</w:t>
      </w:r>
      <w:r w:rsidRPr="00BC6DEE">
        <w:rPr>
          <w:rFonts w:ascii="Garamond" w:hAnsi="Garamond"/>
          <w:sz w:val="24"/>
          <w:szCs w:val="24"/>
          <w:lang w:val="fr-FR"/>
        </w:rPr>
        <w:t>t avoir un effet dissuasif et créer une garantie de non-répétition</w:t>
      </w:r>
      <w:r w:rsidR="00B227B0">
        <w:rPr>
          <w:rFonts w:ascii="Garamond" w:hAnsi="Garamond"/>
          <w:sz w:val="24"/>
          <w:szCs w:val="24"/>
          <w:lang w:val="fr-FR"/>
        </w:rPr>
        <w:t>,</w:t>
      </w:r>
      <w:r w:rsidRPr="00BC6DEE">
        <w:rPr>
          <w:rFonts w:ascii="Garamond" w:hAnsi="Garamond"/>
          <w:sz w:val="24"/>
          <w:szCs w:val="24"/>
          <w:lang w:val="fr-FR"/>
        </w:rPr>
        <w:t xml:space="preserve"> qui protégerait efficacement </w:t>
      </w:r>
      <w:r>
        <w:rPr>
          <w:rFonts w:ascii="Garamond" w:hAnsi="Garamond"/>
          <w:sz w:val="24"/>
          <w:szCs w:val="24"/>
          <w:lang w:val="fr-FR"/>
        </w:rPr>
        <w:t xml:space="preserve">les </w:t>
      </w:r>
      <w:r w:rsidRPr="00BC6DEE">
        <w:rPr>
          <w:rFonts w:ascii="Garamond" w:hAnsi="Garamond"/>
          <w:sz w:val="24"/>
          <w:szCs w:val="24"/>
          <w:lang w:val="fr-FR"/>
        </w:rPr>
        <w:t xml:space="preserve">populations civiles </w:t>
      </w:r>
      <w:r>
        <w:rPr>
          <w:rFonts w:ascii="Garamond" w:hAnsi="Garamond"/>
          <w:sz w:val="24"/>
          <w:szCs w:val="24"/>
          <w:lang w:val="fr-FR"/>
        </w:rPr>
        <w:t xml:space="preserve">contre </w:t>
      </w:r>
      <w:r w:rsidRPr="00BC6DEE">
        <w:rPr>
          <w:rFonts w:ascii="Garamond" w:hAnsi="Garamond"/>
          <w:sz w:val="24"/>
          <w:szCs w:val="24"/>
          <w:lang w:val="fr-FR"/>
        </w:rPr>
        <w:t>de futur</w:t>
      </w:r>
      <w:r w:rsidR="00D67CF1">
        <w:rPr>
          <w:rFonts w:ascii="Garamond" w:hAnsi="Garamond"/>
          <w:sz w:val="24"/>
          <w:szCs w:val="24"/>
          <w:lang w:val="fr-FR"/>
        </w:rPr>
        <w:t>e</w:t>
      </w:r>
      <w:r w:rsidRPr="00BC6DEE">
        <w:rPr>
          <w:rFonts w:ascii="Garamond" w:hAnsi="Garamond"/>
          <w:sz w:val="24"/>
          <w:szCs w:val="24"/>
          <w:lang w:val="fr-FR"/>
        </w:rPr>
        <w:t>s atrocités de masse;</w:t>
      </w:r>
    </w:p>
    <w:p w14:paraId="6CEF2F65" w14:textId="02962F0B" w:rsidR="00711192" w:rsidRDefault="008A508C">
      <w:pPr>
        <w:pStyle w:val="BodyA"/>
        <w:jc w:val="both"/>
        <w:rPr>
          <w:rFonts w:ascii="Garamond" w:hAnsi="Garamond"/>
          <w:bCs/>
          <w:sz w:val="24"/>
          <w:szCs w:val="24"/>
          <w:lang w:val="de-DE"/>
        </w:rPr>
      </w:pPr>
      <w:r w:rsidRPr="008A508C">
        <w:rPr>
          <w:rFonts w:ascii="Garamond" w:hAnsi="Garamond"/>
          <w:b/>
          <w:bCs/>
          <w:sz w:val="24"/>
          <w:szCs w:val="24"/>
          <w:lang w:val="de-DE"/>
        </w:rPr>
        <w:lastRenderedPageBreak/>
        <w:t>RÉAFFIRMANT</w:t>
      </w:r>
      <w:r w:rsidRPr="008A508C">
        <w:rPr>
          <w:rFonts w:ascii="Garamond" w:hAnsi="Garamond"/>
          <w:bCs/>
          <w:sz w:val="24"/>
          <w:szCs w:val="24"/>
          <w:lang w:val="de-DE"/>
        </w:rPr>
        <w:t xml:space="preserve"> que les a</w:t>
      </w:r>
      <w:r w:rsidR="000858AE">
        <w:rPr>
          <w:rFonts w:ascii="Garamond" w:hAnsi="Garamond"/>
          <w:bCs/>
          <w:sz w:val="24"/>
          <w:szCs w:val="24"/>
          <w:lang w:val="de-DE"/>
        </w:rPr>
        <w:t>trocités de masse commises par l</w:t>
      </w:r>
      <w:r w:rsidRPr="008A508C">
        <w:rPr>
          <w:rFonts w:ascii="Garamond" w:hAnsi="Garamond"/>
          <w:bCs/>
          <w:sz w:val="24"/>
          <w:szCs w:val="24"/>
          <w:lang w:val="de-DE"/>
        </w:rPr>
        <w:t>es membres de l'EIIL constituent un génocide, des crimes contre l'humanit</w:t>
      </w:r>
      <w:r w:rsidR="00704441">
        <w:rPr>
          <w:rFonts w:ascii="Garamond" w:hAnsi="Garamond"/>
          <w:bCs/>
          <w:sz w:val="24"/>
          <w:szCs w:val="24"/>
          <w:lang w:val="de-DE"/>
        </w:rPr>
        <w:t>é ou crimes de guerre lorsqu'elles</w:t>
      </w:r>
      <w:r w:rsidRPr="008A508C">
        <w:rPr>
          <w:rFonts w:ascii="Garamond" w:hAnsi="Garamond"/>
          <w:bCs/>
          <w:sz w:val="24"/>
          <w:szCs w:val="24"/>
          <w:lang w:val="de-DE"/>
        </w:rPr>
        <w:t xml:space="preserve"> </w:t>
      </w:r>
      <w:r>
        <w:rPr>
          <w:rFonts w:ascii="Garamond" w:hAnsi="Garamond"/>
          <w:bCs/>
          <w:sz w:val="24"/>
          <w:szCs w:val="24"/>
          <w:lang w:val="de-DE"/>
        </w:rPr>
        <w:t>sont conformes</w:t>
      </w:r>
      <w:r w:rsidRPr="008A508C">
        <w:rPr>
          <w:rFonts w:ascii="Garamond" w:hAnsi="Garamond"/>
          <w:bCs/>
          <w:sz w:val="24"/>
          <w:szCs w:val="24"/>
          <w:lang w:val="de-DE"/>
        </w:rPr>
        <w:t xml:space="preserve"> aux exigences juridiques de la définition de </w:t>
      </w:r>
      <w:r w:rsidR="00420E79">
        <w:rPr>
          <w:rFonts w:ascii="Garamond" w:hAnsi="Garamond"/>
          <w:bCs/>
          <w:sz w:val="24"/>
          <w:szCs w:val="24"/>
          <w:lang w:val="de-DE"/>
        </w:rPr>
        <w:t>chacun des crimes</w:t>
      </w:r>
      <w:r w:rsidRPr="008A508C">
        <w:rPr>
          <w:rFonts w:ascii="Garamond" w:hAnsi="Garamond"/>
          <w:bCs/>
          <w:sz w:val="24"/>
          <w:szCs w:val="24"/>
          <w:lang w:val="de-DE"/>
        </w:rPr>
        <w:t xml:space="preserve"> en </w:t>
      </w:r>
      <w:r w:rsidR="007B36A5">
        <w:rPr>
          <w:rFonts w:ascii="Garamond" w:hAnsi="Garamond"/>
          <w:bCs/>
          <w:sz w:val="24"/>
          <w:szCs w:val="24"/>
          <w:lang w:val="de-DE"/>
        </w:rPr>
        <w:t xml:space="preserve">vertu du </w:t>
      </w:r>
      <w:r w:rsidRPr="008A508C">
        <w:rPr>
          <w:rFonts w:ascii="Garamond" w:hAnsi="Garamond"/>
          <w:bCs/>
          <w:sz w:val="24"/>
          <w:szCs w:val="24"/>
          <w:lang w:val="de-DE"/>
        </w:rPr>
        <w:t>droit international</w:t>
      </w:r>
      <w:r>
        <w:rPr>
          <w:rFonts w:ascii="Garamond" w:hAnsi="Garamond"/>
          <w:bCs/>
          <w:sz w:val="24"/>
          <w:szCs w:val="24"/>
          <w:lang w:val="de-DE"/>
        </w:rPr>
        <w:t>,</w:t>
      </w:r>
      <w:r w:rsidRPr="008A508C">
        <w:rPr>
          <w:rFonts w:ascii="Garamond" w:hAnsi="Garamond"/>
          <w:bCs/>
          <w:sz w:val="24"/>
          <w:szCs w:val="24"/>
          <w:lang w:val="de-DE"/>
        </w:rPr>
        <w:t xml:space="preserve"> et que ces </w:t>
      </w:r>
      <w:r w:rsidR="00420E79">
        <w:rPr>
          <w:rFonts w:ascii="Garamond" w:hAnsi="Garamond"/>
          <w:bCs/>
          <w:sz w:val="24"/>
          <w:szCs w:val="24"/>
          <w:lang w:val="de-DE"/>
        </w:rPr>
        <w:t>derniers</w:t>
      </w:r>
      <w:r>
        <w:rPr>
          <w:rFonts w:ascii="Garamond" w:hAnsi="Garamond"/>
          <w:bCs/>
          <w:sz w:val="24"/>
          <w:szCs w:val="24"/>
          <w:lang w:val="de-DE"/>
        </w:rPr>
        <w:t xml:space="preserve"> seront punissables en vertu des lois p</w:t>
      </w:r>
      <w:r w:rsidR="002C509D">
        <w:rPr>
          <w:rFonts w:ascii="Garamond" w:hAnsi="Garamond"/>
          <w:bCs/>
          <w:sz w:val="24"/>
          <w:szCs w:val="24"/>
          <w:lang w:val="de-DE"/>
        </w:rPr>
        <w:t>é</w:t>
      </w:r>
      <w:r>
        <w:rPr>
          <w:rFonts w:ascii="Garamond" w:hAnsi="Garamond"/>
          <w:bCs/>
          <w:sz w:val="24"/>
          <w:szCs w:val="24"/>
          <w:lang w:val="de-DE"/>
        </w:rPr>
        <w:t xml:space="preserve">nales nationales, </w:t>
      </w:r>
      <w:r w:rsidRPr="008A508C">
        <w:rPr>
          <w:rFonts w:ascii="Garamond" w:hAnsi="Garamond"/>
          <w:bCs/>
          <w:sz w:val="24"/>
          <w:szCs w:val="24"/>
          <w:lang w:val="de-DE"/>
        </w:rPr>
        <w:t>conformément aux obligations des États découlant de la Convention des Nations Unies pour la prévention et la répression du crime de génocide (1948), des Conventions de Genève (1949) et d'autres traités pertinents</w:t>
      </w:r>
      <w:r w:rsidR="00704441">
        <w:rPr>
          <w:rFonts w:ascii="Garamond" w:hAnsi="Garamond"/>
          <w:bCs/>
          <w:sz w:val="24"/>
          <w:szCs w:val="24"/>
          <w:lang w:val="de-DE"/>
        </w:rPr>
        <w:t xml:space="preserve"> </w:t>
      </w:r>
      <w:r>
        <w:rPr>
          <w:rFonts w:ascii="Garamond" w:hAnsi="Garamond"/>
          <w:bCs/>
          <w:sz w:val="24"/>
          <w:szCs w:val="24"/>
          <w:lang w:val="de-DE"/>
        </w:rPr>
        <w:t>;</w:t>
      </w:r>
    </w:p>
    <w:p w14:paraId="2EFA36F2" w14:textId="6994B36A" w:rsidR="008A508C" w:rsidRDefault="008A508C">
      <w:pPr>
        <w:pStyle w:val="BodyA"/>
        <w:jc w:val="both"/>
        <w:rPr>
          <w:rFonts w:ascii="Garamond" w:eastAsia="Garamond" w:hAnsi="Garamond" w:cs="Garamond"/>
          <w:sz w:val="24"/>
          <w:szCs w:val="24"/>
          <w:lang w:val="fr-FR"/>
        </w:rPr>
      </w:pPr>
      <w:r w:rsidRPr="00194887">
        <w:rPr>
          <w:rFonts w:ascii="Garamond" w:eastAsia="Garamond" w:hAnsi="Garamond" w:cs="Garamond"/>
          <w:b/>
          <w:sz w:val="24"/>
          <w:szCs w:val="24"/>
          <w:lang w:val="fr-FR"/>
        </w:rPr>
        <w:t xml:space="preserve">AFFIRMANT </w:t>
      </w:r>
      <w:r w:rsidR="00194887" w:rsidRPr="00194887">
        <w:rPr>
          <w:rFonts w:ascii="Garamond" w:eastAsia="Garamond" w:hAnsi="Garamond" w:cs="Garamond"/>
          <w:sz w:val="24"/>
          <w:szCs w:val="24"/>
          <w:lang w:val="fr-FR"/>
        </w:rPr>
        <w:t xml:space="preserve">que ces atrocités de masse </w:t>
      </w:r>
      <w:r w:rsidR="00494B72">
        <w:rPr>
          <w:rFonts w:ascii="Garamond" w:eastAsia="Garamond" w:hAnsi="Garamond" w:cs="Garamond"/>
          <w:sz w:val="24"/>
          <w:szCs w:val="24"/>
          <w:lang w:val="fr-FR"/>
        </w:rPr>
        <w:t xml:space="preserve">ne </w:t>
      </w:r>
      <w:r w:rsidR="00194887">
        <w:rPr>
          <w:rFonts w:ascii="Garamond" w:eastAsia="Garamond" w:hAnsi="Garamond" w:cs="Garamond"/>
          <w:sz w:val="24"/>
          <w:szCs w:val="24"/>
          <w:lang w:val="fr-FR"/>
        </w:rPr>
        <w:t>doivent</w:t>
      </w:r>
      <w:r w:rsidR="00194887" w:rsidRPr="00194887">
        <w:rPr>
          <w:rFonts w:ascii="Garamond" w:eastAsia="Garamond" w:hAnsi="Garamond" w:cs="Garamond"/>
          <w:sz w:val="24"/>
          <w:szCs w:val="24"/>
          <w:lang w:val="fr-FR"/>
        </w:rPr>
        <w:t xml:space="preserve"> pas </w:t>
      </w:r>
      <w:r w:rsidR="00194887">
        <w:rPr>
          <w:rFonts w:ascii="Garamond" w:eastAsia="Garamond" w:hAnsi="Garamond" w:cs="Garamond"/>
          <w:sz w:val="24"/>
          <w:szCs w:val="24"/>
          <w:lang w:val="fr-FR"/>
        </w:rPr>
        <w:t xml:space="preserve">être </w:t>
      </w:r>
      <w:r w:rsidR="00494B72">
        <w:rPr>
          <w:rFonts w:ascii="Garamond" w:eastAsia="Garamond" w:hAnsi="Garamond" w:cs="Garamond"/>
          <w:sz w:val="24"/>
          <w:szCs w:val="24"/>
          <w:lang w:val="fr-FR"/>
        </w:rPr>
        <w:t>abordées</w:t>
      </w:r>
      <w:r w:rsidR="00194887" w:rsidRPr="00194887">
        <w:rPr>
          <w:rFonts w:ascii="Garamond" w:eastAsia="Garamond" w:hAnsi="Garamond" w:cs="Garamond"/>
          <w:sz w:val="24"/>
          <w:szCs w:val="24"/>
          <w:lang w:val="fr-FR"/>
        </w:rPr>
        <w:t xml:space="preserve"> principalement comme des crimes terroristes, puisque l'intérêt protégé par la définition du terrorisme </w:t>
      </w:r>
      <w:r w:rsidR="00AA2AA9">
        <w:rPr>
          <w:rFonts w:ascii="Garamond" w:eastAsia="Garamond" w:hAnsi="Garamond" w:cs="Garamond"/>
          <w:sz w:val="24"/>
          <w:szCs w:val="24"/>
          <w:lang w:val="fr-FR"/>
        </w:rPr>
        <w:t>ne couvre pas</w:t>
      </w:r>
      <w:r w:rsidR="00194887" w:rsidRPr="00194887">
        <w:rPr>
          <w:rFonts w:ascii="Garamond" w:eastAsia="Garamond" w:hAnsi="Garamond" w:cs="Garamond"/>
          <w:sz w:val="24"/>
          <w:szCs w:val="24"/>
          <w:lang w:val="fr-FR"/>
        </w:rPr>
        <w:t xml:space="preserve"> (i) l'existence d'un groupe en tant que tel, (ii) toute population civile et (iii) toute personne hors de combat dans un conflit armé, </w:t>
      </w:r>
      <w:r w:rsidR="00A05B57">
        <w:rPr>
          <w:rFonts w:ascii="Garamond" w:eastAsia="Garamond" w:hAnsi="Garamond" w:cs="Garamond"/>
          <w:sz w:val="24"/>
          <w:szCs w:val="24"/>
          <w:lang w:val="fr-FR"/>
        </w:rPr>
        <w:t>alors que</w:t>
      </w:r>
      <w:r w:rsidR="00194887" w:rsidRPr="00194887">
        <w:rPr>
          <w:rFonts w:ascii="Garamond" w:eastAsia="Garamond" w:hAnsi="Garamond" w:cs="Garamond"/>
          <w:sz w:val="24"/>
          <w:szCs w:val="24"/>
          <w:lang w:val="fr-FR"/>
        </w:rPr>
        <w:t xml:space="preserve"> que ces intérêts sont respectueusement protégés par les définitions de (i) génocide, (ii) crimes contre l'humanité et (iii) crimes de guerre</w:t>
      </w:r>
      <w:r w:rsidR="001406EA">
        <w:rPr>
          <w:rFonts w:ascii="Garamond" w:eastAsia="Garamond" w:hAnsi="Garamond" w:cs="Garamond"/>
          <w:sz w:val="24"/>
          <w:szCs w:val="24"/>
          <w:lang w:val="fr-FR"/>
        </w:rPr>
        <w:t xml:space="preserve"> </w:t>
      </w:r>
      <w:r w:rsidR="00194887" w:rsidRPr="00194887">
        <w:rPr>
          <w:rFonts w:ascii="Garamond" w:eastAsia="Garamond" w:hAnsi="Garamond" w:cs="Garamond"/>
          <w:sz w:val="24"/>
          <w:szCs w:val="24"/>
          <w:lang w:val="fr-FR"/>
        </w:rPr>
        <w:t>;</w:t>
      </w:r>
    </w:p>
    <w:p w14:paraId="501AA221" w14:textId="7B7D37F5" w:rsidR="00AA2AA9" w:rsidRPr="008A508C" w:rsidRDefault="00AA2AA9">
      <w:pPr>
        <w:pStyle w:val="BodyA"/>
        <w:jc w:val="both"/>
        <w:rPr>
          <w:rFonts w:ascii="Garamond" w:eastAsia="Garamond" w:hAnsi="Garamond" w:cs="Garamond"/>
          <w:sz w:val="24"/>
          <w:szCs w:val="24"/>
          <w:lang w:val="fr-FR"/>
        </w:rPr>
      </w:pPr>
      <w:r w:rsidRPr="00AA2AA9">
        <w:rPr>
          <w:rFonts w:ascii="Garamond" w:eastAsia="Garamond" w:hAnsi="Garamond" w:cs="Garamond"/>
          <w:b/>
          <w:sz w:val="24"/>
          <w:szCs w:val="24"/>
          <w:lang w:val="fr-FR"/>
        </w:rPr>
        <w:t>RECONNAISSANT</w:t>
      </w:r>
      <w:r w:rsidRPr="00AA2AA9">
        <w:rPr>
          <w:rFonts w:ascii="Garamond" w:eastAsia="Garamond" w:hAnsi="Garamond" w:cs="Garamond"/>
          <w:sz w:val="24"/>
          <w:szCs w:val="24"/>
          <w:lang w:val="fr-FR"/>
        </w:rPr>
        <w:t xml:space="preserve"> que le système judiciaire ira</w:t>
      </w:r>
      <w:r w:rsidR="00867BEF">
        <w:rPr>
          <w:rFonts w:ascii="Garamond" w:eastAsia="Garamond" w:hAnsi="Garamond" w:cs="Garamond"/>
          <w:sz w:val="24"/>
          <w:szCs w:val="24"/>
          <w:lang w:val="fr-FR"/>
        </w:rPr>
        <w:t>k</w:t>
      </w:r>
      <w:r w:rsidRPr="00AA2AA9">
        <w:rPr>
          <w:rFonts w:ascii="Garamond" w:eastAsia="Garamond" w:hAnsi="Garamond" w:cs="Garamond"/>
          <w:sz w:val="24"/>
          <w:szCs w:val="24"/>
          <w:lang w:val="fr-FR"/>
        </w:rPr>
        <w:t xml:space="preserve">ien doit faire face à plusieurs défis pour garantir la justice </w:t>
      </w:r>
      <w:r>
        <w:rPr>
          <w:rFonts w:ascii="Garamond" w:eastAsia="Garamond" w:hAnsi="Garamond" w:cs="Garamond"/>
          <w:sz w:val="24"/>
          <w:szCs w:val="24"/>
          <w:lang w:val="fr-FR"/>
        </w:rPr>
        <w:t>aux</w:t>
      </w:r>
      <w:r w:rsidRPr="00AA2AA9">
        <w:rPr>
          <w:rFonts w:ascii="Garamond" w:eastAsia="Garamond" w:hAnsi="Garamond" w:cs="Garamond"/>
          <w:sz w:val="24"/>
          <w:szCs w:val="24"/>
          <w:lang w:val="fr-FR"/>
        </w:rPr>
        <w:t xml:space="preserve"> victimes, dont les droits peuvent être mieux </w:t>
      </w:r>
      <w:r>
        <w:rPr>
          <w:rFonts w:ascii="Garamond" w:eastAsia="Garamond" w:hAnsi="Garamond" w:cs="Garamond"/>
          <w:sz w:val="24"/>
          <w:szCs w:val="24"/>
          <w:lang w:val="fr-FR"/>
        </w:rPr>
        <w:t>protégés</w:t>
      </w:r>
      <w:r w:rsidRPr="00AA2AA9">
        <w:rPr>
          <w:rFonts w:ascii="Garamond" w:eastAsia="Garamond" w:hAnsi="Garamond" w:cs="Garamond"/>
          <w:sz w:val="24"/>
          <w:szCs w:val="24"/>
          <w:lang w:val="fr-FR"/>
        </w:rPr>
        <w:t xml:space="preserve"> par la Cour pénale internationale (CPI) ou une autre juridiction pénale internationale, régionale ou hybride compétente</w:t>
      </w:r>
      <w:r w:rsidR="001406EA">
        <w:rPr>
          <w:rFonts w:ascii="Garamond" w:eastAsia="Garamond" w:hAnsi="Garamond" w:cs="Garamond"/>
          <w:sz w:val="24"/>
          <w:szCs w:val="24"/>
          <w:lang w:val="fr-FR"/>
        </w:rPr>
        <w:t xml:space="preserve"> </w:t>
      </w:r>
      <w:r w:rsidRPr="00AA2AA9">
        <w:rPr>
          <w:rFonts w:ascii="Garamond" w:eastAsia="Garamond" w:hAnsi="Garamond" w:cs="Garamond"/>
          <w:sz w:val="24"/>
          <w:szCs w:val="24"/>
          <w:lang w:val="fr-FR"/>
        </w:rPr>
        <w:t>;</w:t>
      </w:r>
    </w:p>
    <w:p w14:paraId="28CA9904" w14:textId="77777777" w:rsidR="00E37DF6" w:rsidRPr="00AA2AA9" w:rsidRDefault="00AA2AA9">
      <w:pPr>
        <w:pStyle w:val="BodyA"/>
        <w:jc w:val="both"/>
        <w:rPr>
          <w:rFonts w:ascii="Garamond-BoldItalic" w:eastAsia="Garamond-BoldItalic" w:hAnsi="Garamond-BoldItalic" w:cs="Garamond-BoldItalic"/>
          <w:b/>
          <w:bCs/>
          <w:i/>
          <w:iCs/>
          <w:sz w:val="24"/>
          <w:szCs w:val="24"/>
          <w:lang w:val="fr-FR"/>
        </w:rPr>
      </w:pPr>
      <w:r w:rsidRPr="00AA2AA9">
        <w:rPr>
          <w:rFonts w:ascii="Garamond-BoldItalic" w:hAnsi="Garamond-BoldItalic"/>
          <w:b/>
          <w:bCs/>
          <w:i/>
          <w:iCs/>
          <w:sz w:val="24"/>
          <w:szCs w:val="24"/>
          <w:shd w:val="clear" w:color="auto" w:fill="FFFF00"/>
          <w:lang w:val="fr-FR"/>
        </w:rPr>
        <w:t>Le Parlement</w:t>
      </w:r>
      <w:r w:rsidR="00FE0D0B" w:rsidRPr="00AA2AA9">
        <w:rPr>
          <w:rFonts w:ascii="Garamond-BoldItalic" w:hAnsi="Garamond-BoldItalic"/>
          <w:b/>
          <w:bCs/>
          <w:i/>
          <w:iCs/>
          <w:sz w:val="24"/>
          <w:szCs w:val="24"/>
          <w:shd w:val="clear" w:color="auto" w:fill="FFFF00"/>
          <w:lang w:val="fr-FR"/>
        </w:rPr>
        <w:t xml:space="preserve"> </w:t>
      </w:r>
      <w:r w:rsidRPr="00AA2AA9">
        <w:rPr>
          <w:rFonts w:ascii="Garamond-BoldItalic" w:hAnsi="Garamond-BoldItalic"/>
          <w:b/>
          <w:bCs/>
          <w:i/>
          <w:iCs/>
          <w:sz w:val="24"/>
          <w:szCs w:val="24"/>
          <w:shd w:val="clear" w:color="auto" w:fill="FFFF00"/>
          <w:lang w:val="fr-FR"/>
        </w:rPr>
        <w:t>de</w:t>
      </w:r>
      <w:r w:rsidR="00FE0D0B" w:rsidRPr="00AA2AA9">
        <w:rPr>
          <w:rFonts w:ascii="Garamond-BoldItalic" w:hAnsi="Garamond-BoldItalic"/>
          <w:b/>
          <w:bCs/>
          <w:i/>
          <w:iCs/>
          <w:sz w:val="24"/>
          <w:szCs w:val="24"/>
          <w:shd w:val="clear" w:color="auto" w:fill="FFFF00"/>
          <w:lang w:val="fr-FR"/>
        </w:rPr>
        <w:t xml:space="preserve"> [</w:t>
      </w:r>
      <w:r w:rsidRPr="00AA2AA9">
        <w:rPr>
          <w:rFonts w:ascii="Garamond-BoldItalic" w:hAnsi="Garamond-BoldItalic"/>
          <w:b/>
          <w:bCs/>
          <w:i/>
          <w:iCs/>
          <w:sz w:val="24"/>
          <w:szCs w:val="24"/>
          <w:shd w:val="clear" w:color="auto" w:fill="FFFF00"/>
          <w:lang w:val="fr-FR"/>
        </w:rPr>
        <w:t>nom de l’Etat</w:t>
      </w:r>
      <w:r w:rsidR="00FE0D0B" w:rsidRPr="00AA2AA9">
        <w:rPr>
          <w:rFonts w:ascii="Garamond-BoldItalic" w:hAnsi="Garamond-BoldItalic"/>
          <w:b/>
          <w:bCs/>
          <w:i/>
          <w:iCs/>
          <w:sz w:val="24"/>
          <w:szCs w:val="24"/>
          <w:shd w:val="clear" w:color="auto" w:fill="FFFF00"/>
          <w:lang w:val="fr-FR"/>
        </w:rPr>
        <w:t>]:</w:t>
      </w:r>
    </w:p>
    <w:p w14:paraId="7F5CFDCC" w14:textId="788FC2FE" w:rsidR="00AA2AA9" w:rsidRDefault="00AA2AA9">
      <w:pPr>
        <w:pStyle w:val="BodyA"/>
        <w:jc w:val="both"/>
        <w:rPr>
          <w:rFonts w:ascii="Garamond" w:hAnsi="Garamond"/>
          <w:bCs/>
          <w:sz w:val="24"/>
          <w:szCs w:val="24"/>
          <w:u w:val="single"/>
          <w:lang w:val="fr-FR"/>
        </w:rPr>
      </w:pPr>
      <w:r w:rsidRPr="00AA2AA9">
        <w:rPr>
          <w:rFonts w:ascii="Garamond" w:hAnsi="Garamond"/>
          <w:b/>
          <w:bCs/>
          <w:sz w:val="24"/>
          <w:szCs w:val="24"/>
          <w:u w:val="single"/>
          <w:lang w:val="fr-FR"/>
        </w:rPr>
        <w:t xml:space="preserve">DEMANDE </w:t>
      </w:r>
      <w:r w:rsidRPr="00AA2AA9">
        <w:rPr>
          <w:rFonts w:ascii="Garamond" w:hAnsi="Garamond"/>
          <w:bCs/>
          <w:sz w:val="24"/>
          <w:szCs w:val="24"/>
          <w:u w:val="single"/>
          <w:lang w:val="fr-FR"/>
        </w:rPr>
        <w:t>au gouvernement de travailler avec les membres du C</w:t>
      </w:r>
      <w:r>
        <w:rPr>
          <w:rFonts w:ascii="Garamond" w:hAnsi="Garamond"/>
          <w:bCs/>
          <w:sz w:val="24"/>
          <w:szCs w:val="24"/>
          <w:u w:val="single"/>
          <w:lang w:val="fr-FR"/>
        </w:rPr>
        <w:t>onseil de sécurité de l’ONU</w:t>
      </w:r>
      <w:r w:rsidR="004230BB">
        <w:rPr>
          <w:rFonts w:ascii="Garamond" w:hAnsi="Garamond"/>
          <w:bCs/>
          <w:sz w:val="24"/>
          <w:szCs w:val="24"/>
          <w:u w:val="single"/>
          <w:lang w:val="fr-FR"/>
        </w:rPr>
        <w:t>,</w:t>
      </w:r>
      <w:r w:rsidRPr="00AA2AA9">
        <w:rPr>
          <w:rFonts w:ascii="Garamond" w:hAnsi="Garamond"/>
          <w:bCs/>
          <w:sz w:val="24"/>
          <w:szCs w:val="24"/>
          <w:u w:val="single"/>
          <w:lang w:val="fr-FR"/>
        </w:rPr>
        <w:t xml:space="preserve"> afin que le mécanisme d'enquête puisse commencer </w:t>
      </w:r>
      <w:r w:rsidR="004230BB">
        <w:rPr>
          <w:rFonts w:ascii="Garamond" w:hAnsi="Garamond"/>
          <w:bCs/>
          <w:sz w:val="24"/>
          <w:szCs w:val="24"/>
          <w:u w:val="single"/>
          <w:lang w:val="fr-FR"/>
        </w:rPr>
        <w:t>ses travaux</w:t>
      </w:r>
      <w:r w:rsidRPr="00AA2AA9">
        <w:rPr>
          <w:rFonts w:ascii="Garamond" w:hAnsi="Garamond"/>
          <w:bCs/>
          <w:sz w:val="24"/>
          <w:szCs w:val="24"/>
          <w:u w:val="single"/>
          <w:lang w:val="fr-FR"/>
        </w:rPr>
        <w:t xml:space="preserve"> plus rapidement possible</w:t>
      </w:r>
      <w:r w:rsidR="00B07520">
        <w:rPr>
          <w:rFonts w:ascii="Garamond" w:hAnsi="Garamond"/>
          <w:bCs/>
          <w:sz w:val="24"/>
          <w:szCs w:val="24"/>
          <w:u w:val="single"/>
          <w:lang w:val="fr-FR"/>
        </w:rPr>
        <w:t>,</w:t>
      </w:r>
      <w:r w:rsidRPr="00AA2AA9">
        <w:rPr>
          <w:rFonts w:ascii="Garamond" w:hAnsi="Garamond"/>
          <w:bCs/>
          <w:sz w:val="24"/>
          <w:szCs w:val="24"/>
          <w:u w:val="single"/>
          <w:lang w:val="fr-FR"/>
        </w:rPr>
        <w:t xml:space="preserve"> et </w:t>
      </w:r>
      <w:r w:rsidR="00B07520">
        <w:rPr>
          <w:rFonts w:ascii="Garamond" w:hAnsi="Garamond"/>
          <w:bCs/>
          <w:sz w:val="24"/>
          <w:szCs w:val="24"/>
          <w:u w:val="single"/>
          <w:lang w:val="fr-FR"/>
        </w:rPr>
        <w:t>ceci comptant sur le</w:t>
      </w:r>
      <w:r>
        <w:rPr>
          <w:rFonts w:ascii="Garamond" w:hAnsi="Garamond"/>
          <w:bCs/>
          <w:sz w:val="24"/>
          <w:szCs w:val="24"/>
          <w:u w:val="single"/>
          <w:lang w:val="fr-FR"/>
        </w:rPr>
        <w:t xml:space="preserve"> soutien</w:t>
      </w:r>
      <w:r w:rsidRPr="00AA2AA9">
        <w:rPr>
          <w:rFonts w:ascii="Garamond" w:hAnsi="Garamond"/>
          <w:bCs/>
          <w:sz w:val="24"/>
          <w:szCs w:val="24"/>
          <w:u w:val="single"/>
          <w:lang w:val="fr-FR"/>
        </w:rPr>
        <w:t xml:space="preserve"> nécessaire pour s'assurer que l</w:t>
      </w:r>
      <w:r>
        <w:rPr>
          <w:rFonts w:ascii="Garamond" w:hAnsi="Garamond"/>
          <w:bCs/>
          <w:sz w:val="24"/>
          <w:szCs w:val="24"/>
          <w:u w:val="single"/>
          <w:lang w:val="fr-FR"/>
        </w:rPr>
        <w:t>es preuves soient</w:t>
      </w:r>
      <w:r w:rsidRPr="00AA2AA9">
        <w:rPr>
          <w:rFonts w:ascii="Garamond" w:hAnsi="Garamond"/>
          <w:bCs/>
          <w:sz w:val="24"/>
          <w:szCs w:val="24"/>
          <w:u w:val="single"/>
          <w:lang w:val="fr-FR"/>
        </w:rPr>
        <w:t xml:space="preserve"> dûment recueillies, conservées et préparées pour</w:t>
      </w:r>
      <w:r w:rsidR="00FD62E0">
        <w:rPr>
          <w:rFonts w:ascii="Garamond" w:hAnsi="Garamond"/>
          <w:bCs/>
          <w:sz w:val="24"/>
          <w:szCs w:val="24"/>
          <w:u w:val="single"/>
          <w:lang w:val="fr-FR"/>
        </w:rPr>
        <w:t xml:space="preserve"> être utilisées dans le cadre</w:t>
      </w:r>
      <w:r w:rsidRPr="00AA2AA9">
        <w:rPr>
          <w:rFonts w:ascii="Garamond" w:hAnsi="Garamond"/>
          <w:bCs/>
          <w:sz w:val="24"/>
          <w:szCs w:val="24"/>
          <w:u w:val="single"/>
          <w:lang w:val="fr-FR"/>
        </w:rPr>
        <w:t xml:space="preserve"> de futures poursuites</w:t>
      </w:r>
      <w:r w:rsidR="001406EA">
        <w:rPr>
          <w:rFonts w:ascii="Garamond" w:hAnsi="Garamond"/>
          <w:bCs/>
          <w:sz w:val="24"/>
          <w:szCs w:val="24"/>
          <w:u w:val="single"/>
          <w:lang w:val="fr-FR"/>
        </w:rPr>
        <w:t xml:space="preserve"> </w:t>
      </w:r>
      <w:r w:rsidRPr="00AA2AA9">
        <w:rPr>
          <w:rFonts w:ascii="Garamond" w:hAnsi="Garamond"/>
          <w:bCs/>
          <w:sz w:val="24"/>
          <w:szCs w:val="24"/>
          <w:u w:val="single"/>
          <w:lang w:val="fr-FR"/>
        </w:rPr>
        <w:t>;</w:t>
      </w:r>
    </w:p>
    <w:p w14:paraId="2D818906" w14:textId="30CB8354" w:rsidR="00AA2AA9" w:rsidRDefault="00AA2AA9">
      <w:pPr>
        <w:pStyle w:val="BodyA"/>
        <w:jc w:val="both"/>
        <w:rPr>
          <w:rFonts w:ascii="Garamond" w:hAnsi="Garamond"/>
          <w:bCs/>
          <w:sz w:val="24"/>
          <w:szCs w:val="24"/>
          <w:u w:val="single"/>
          <w:lang w:val="fr-FR"/>
        </w:rPr>
      </w:pPr>
      <w:r w:rsidRPr="00AA2AA9">
        <w:rPr>
          <w:rFonts w:ascii="Garamond" w:hAnsi="Garamond"/>
          <w:b/>
          <w:bCs/>
          <w:sz w:val="24"/>
          <w:szCs w:val="24"/>
          <w:u w:val="single"/>
          <w:lang w:val="fr-FR"/>
        </w:rPr>
        <w:t>EXHORTE</w:t>
      </w:r>
      <w:r w:rsidRPr="00AA2AA9">
        <w:rPr>
          <w:rFonts w:ascii="Garamond" w:hAnsi="Garamond"/>
          <w:bCs/>
          <w:sz w:val="24"/>
          <w:szCs w:val="24"/>
          <w:u w:val="single"/>
          <w:lang w:val="fr-FR"/>
        </w:rPr>
        <w:t xml:space="preserve"> le gouvernement </w:t>
      </w:r>
      <w:r w:rsidR="008F76F8">
        <w:rPr>
          <w:rFonts w:ascii="Garamond" w:hAnsi="Garamond"/>
          <w:bCs/>
          <w:sz w:val="24"/>
          <w:szCs w:val="24"/>
          <w:u w:val="single"/>
          <w:lang w:val="fr-FR"/>
        </w:rPr>
        <w:t xml:space="preserve">à </w:t>
      </w:r>
      <w:r>
        <w:rPr>
          <w:rFonts w:ascii="Garamond" w:hAnsi="Garamond"/>
          <w:bCs/>
          <w:sz w:val="24"/>
          <w:szCs w:val="24"/>
          <w:u w:val="single"/>
          <w:lang w:val="fr-FR"/>
        </w:rPr>
        <w:t>encourager</w:t>
      </w:r>
      <w:r w:rsidRPr="00AA2AA9">
        <w:rPr>
          <w:rFonts w:ascii="Garamond" w:hAnsi="Garamond"/>
          <w:bCs/>
          <w:sz w:val="24"/>
          <w:szCs w:val="24"/>
          <w:u w:val="single"/>
          <w:lang w:val="fr-FR"/>
        </w:rPr>
        <w:t xml:space="preserve"> l'Ira</w:t>
      </w:r>
      <w:r w:rsidR="00867BEF">
        <w:rPr>
          <w:rFonts w:ascii="Garamond" w:hAnsi="Garamond"/>
          <w:bCs/>
          <w:sz w:val="24"/>
          <w:szCs w:val="24"/>
          <w:u w:val="single"/>
          <w:lang w:val="fr-FR"/>
        </w:rPr>
        <w:t>k</w:t>
      </w:r>
      <w:r w:rsidRPr="00AA2AA9">
        <w:rPr>
          <w:rFonts w:ascii="Garamond" w:hAnsi="Garamond"/>
          <w:bCs/>
          <w:sz w:val="24"/>
          <w:szCs w:val="24"/>
          <w:u w:val="single"/>
          <w:lang w:val="fr-FR"/>
        </w:rPr>
        <w:t xml:space="preserve"> à ratifier le Statut de Rome de la CPI</w:t>
      </w:r>
      <w:r w:rsidR="00EC6303">
        <w:rPr>
          <w:rFonts w:ascii="Garamond" w:hAnsi="Garamond"/>
          <w:bCs/>
          <w:sz w:val="24"/>
          <w:szCs w:val="24"/>
          <w:u w:val="single"/>
          <w:lang w:val="fr-FR"/>
        </w:rPr>
        <w:t xml:space="preserve">, et à </w:t>
      </w:r>
      <w:r w:rsidRPr="00AA2AA9">
        <w:rPr>
          <w:rFonts w:ascii="Garamond" w:hAnsi="Garamond"/>
          <w:bCs/>
          <w:sz w:val="24"/>
          <w:szCs w:val="24"/>
          <w:u w:val="single"/>
          <w:lang w:val="fr-FR"/>
        </w:rPr>
        <w:t xml:space="preserve">accepter volontairement sa juridiction </w:t>
      </w:r>
      <w:r>
        <w:rPr>
          <w:rFonts w:ascii="Garamond" w:hAnsi="Garamond"/>
          <w:bCs/>
          <w:sz w:val="24"/>
          <w:szCs w:val="24"/>
          <w:u w:val="single"/>
          <w:lang w:val="fr-FR"/>
        </w:rPr>
        <w:t>pour</w:t>
      </w:r>
      <w:r w:rsidRPr="00AA2AA9">
        <w:rPr>
          <w:rFonts w:ascii="Garamond" w:hAnsi="Garamond"/>
          <w:bCs/>
          <w:sz w:val="24"/>
          <w:szCs w:val="24"/>
          <w:u w:val="single"/>
          <w:lang w:val="fr-FR"/>
        </w:rPr>
        <w:t xml:space="preserve"> la période au cours de laquelle l'EIIL aurait commis les atrocités </w:t>
      </w:r>
      <w:r w:rsidRPr="00034880">
        <w:rPr>
          <w:rFonts w:ascii="Garamond" w:hAnsi="Garamond"/>
          <w:bCs/>
          <w:sz w:val="24"/>
          <w:szCs w:val="24"/>
          <w:u w:val="single"/>
          <w:lang w:val="fr-FR"/>
        </w:rPr>
        <w:t>et, parallèlement,</w:t>
      </w:r>
      <w:r w:rsidRPr="00AA2AA9">
        <w:rPr>
          <w:rFonts w:ascii="Garamond" w:hAnsi="Garamond"/>
          <w:bCs/>
          <w:sz w:val="24"/>
          <w:szCs w:val="24"/>
          <w:u w:val="single"/>
          <w:lang w:val="fr-FR"/>
        </w:rPr>
        <w:t xml:space="preserve"> de présenter une proposition au Conseil de sécurité </w:t>
      </w:r>
      <w:r w:rsidR="001406EA">
        <w:rPr>
          <w:rFonts w:ascii="Garamond" w:hAnsi="Garamond"/>
          <w:bCs/>
          <w:sz w:val="24"/>
          <w:szCs w:val="24"/>
          <w:u w:val="single"/>
          <w:lang w:val="fr-FR"/>
        </w:rPr>
        <w:t>en faveur d’</w:t>
      </w:r>
      <w:r w:rsidRPr="00AA2AA9">
        <w:rPr>
          <w:rFonts w:ascii="Garamond" w:hAnsi="Garamond"/>
          <w:bCs/>
          <w:sz w:val="24"/>
          <w:szCs w:val="24"/>
          <w:u w:val="single"/>
          <w:lang w:val="fr-FR"/>
        </w:rPr>
        <w:t xml:space="preserve">un </w:t>
      </w:r>
      <w:r w:rsidRPr="00AA2AA9">
        <w:rPr>
          <w:rFonts w:ascii="Garamond" w:hAnsi="Garamond"/>
          <w:bCs/>
          <w:i/>
          <w:sz w:val="24"/>
          <w:szCs w:val="24"/>
          <w:u w:val="single"/>
          <w:lang w:val="fr-FR"/>
        </w:rPr>
        <w:t>mécanisme international</w:t>
      </w:r>
      <w:r>
        <w:rPr>
          <w:rFonts w:ascii="Garamond" w:hAnsi="Garamond"/>
          <w:bCs/>
          <w:sz w:val="24"/>
          <w:szCs w:val="24"/>
          <w:u w:val="single"/>
          <w:lang w:val="fr-FR"/>
        </w:rPr>
        <w:t xml:space="preserve"> qui soit</w:t>
      </w:r>
      <w:r w:rsidRPr="00AA2AA9">
        <w:rPr>
          <w:rFonts w:ascii="Garamond" w:hAnsi="Garamond"/>
          <w:bCs/>
          <w:sz w:val="24"/>
          <w:szCs w:val="24"/>
          <w:u w:val="single"/>
          <w:lang w:val="fr-FR"/>
        </w:rPr>
        <w:t xml:space="preserve"> en mesure de poursuivre les auteurs présumés </w:t>
      </w:r>
      <w:r>
        <w:rPr>
          <w:rFonts w:ascii="Garamond" w:hAnsi="Garamond"/>
          <w:bCs/>
          <w:sz w:val="24"/>
          <w:szCs w:val="24"/>
          <w:u w:val="single"/>
          <w:lang w:val="fr-FR"/>
        </w:rPr>
        <w:t>issus</w:t>
      </w:r>
      <w:r w:rsidRPr="00AA2AA9">
        <w:rPr>
          <w:rFonts w:ascii="Garamond" w:hAnsi="Garamond"/>
          <w:bCs/>
          <w:sz w:val="24"/>
          <w:szCs w:val="24"/>
          <w:u w:val="single"/>
          <w:lang w:val="fr-FR"/>
        </w:rPr>
        <w:t xml:space="preserve"> </w:t>
      </w:r>
      <w:r w:rsidR="00190F71">
        <w:rPr>
          <w:rFonts w:ascii="Garamond" w:hAnsi="Garamond"/>
          <w:bCs/>
          <w:sz w:val="24"/>
          <w:szCs w:val="24"/>
          <w:u w:val="single"/>
          <w:lang w:val="fr-FR"/>
        </w:rPr>
        <w:t xml:space="preserve">de </w:t>
      </w:r>
      <w:r w:rsidRPr="00AA2AA9">
        <w:rPr>
          <w:rFonts w:ascii="Garamond" w:hAnsi="Garamond"/>
          <w:bCs/>
          <w:sz w:val="24"/>
          <w:szCs w:val="24"/>
          <w:u w:val="single"/>
          <w:lang w:val="fr-FR"/>
        </w:rPr>
        <w:t>l'EIIL</w:t>
      </w:r>
      <w:r w:rsidR="001406EA">
        <w:rPr>
          <w:rFonts w:ascii="Garamond" w:hAnsi="Garamond"/>
          <w:bCs/>
          <w:sz w:val="24"/>
          <w:szCs w:val="24"/>
          <w:u w:val="single"/>
          <w:lang w:val="fr-FR"/>
        </w:rPr>
        <w:t xml:space="preserve"> </w:t>
      </w:r>
      <w:r w:rsidRPr="00AA2AA9">
        <w:rPr>
          <w:rFonts w:ascii="Garamond" w:hAnsi="Garamond"/>
          <w:bCs/>
          <w:sz w:val="24"/>
          <w:szCs w:val="24"/>
          <w:u w:val="single"/>
          <w:lang w:val="fr-FR"/>
        </w:rPr>
        <w:t>;</w:t>
      </w:r>
    </w:p>
    <w:p w14:paraId="5D728637" w14:textId="584C3D94" w:rsidR="00AA2AA9" w:rsidRPr="00AA2AA9" w:rsidRDefault="00AA2AA9">
      <w:pPr>
        <w:pStyle w:val="BodyA"/>
        <w:jc w:val="both"/>
        <w:rPr>
          <w:rFonts w:ascii="Garamond" w:hAnsi="Garamond"/>
          <w:bCs/>
          <w:sz w:val="24"/>
          <w:szCs w:val="24"/>
          <w:lang w:val="fr-FR"/>
        </w:rPr>
      </w:pPr>
      <w:r w:rsidRPr="00AA2AA9">
        <w:rPr>
          <w:rFonts w:ascii="Garamond" w:hAnsi="Garamond"/>
          <w:b/>
          <w:bCs/>
          <w:sz w:val="24"/>
          <w:szCs w:val="24"/>
          <w:u w:val="single"/>
          <w:lang w:val="fr-FR"/>
        </w:rPr>
        <w:t>ENCOURAGE</w:t>
      </w:r>
      <w:r w:rsidRPr="00AA2AA9">
        <w:rPr>
          <w:rFonts w:ascii="Garamond" w:hAnsi="Garamond"/>
          <w:bCs/>
          <w:sz w:val="24"/>
          <w:szCs w:val="24"/>
          <w:lang w:val="fr-FR"/>
        </w:rPr>
        <w:t xml:space="preserve"> le gouvernement à envisager d'autres moyens d'</w:t>
      </w:r>
      <w:r w:rsidR="00190F71">
        <w:rPr>
          <w:rFonts w:ascii="Garamond" w:hAnsi="Garamond"/>
          <w:bCs/>
          <w:sz w:val="24"/>
          <w:szCs w:val="24"/>
          <w:lang w:val="fr-FR"/>
        </w:rPr>
        <w:t>impliquer</w:t>
      </w:r>
      <w:r w:rsidRPr="00AA2AA9">
        <w:rPr>
          <w:rFonts w:ascii="Garamond" w:hAnsi="Garamond"/>
          <w:bCs/>
          <w:sz w:val="24"/>
          <w:szCs w:val="24"/>
          <w:lang w:val="fr-FR"/>
        </w:rPr>
        <w:t xml:space="preserve"> la CPI dans les enquêtes et les poursuites relatives aux crimes qui auraient été perpétrés par l'EIIL en Irak</w:t>
      </w:r>
      <w:r w:rsidR="002C6AA4">
        <w:rPr>
          <w:rFonts w:ascii="Garamond" w:hAnsi="Garamond"/>
          <w:bCs/>
          <w:sz w:val="24"/>
          <w:szCs w:val="24"/>
          <w:lang w:val="fr-FR"/>
        </w:rPr>
        <w:t>,</w:t>
      </w:r>
      <w:r w:rsidRPr="00AA2AA9">
        <w:rPr>
          <w:rFonts w:ascii="Garamond" w:hAnsi="Garamond"/>
          <w:bCs/>
          <w:sz w:val="24"/>
          <w:szCs w:val="24"/>
          <w:lang w:val="fr-FR"/>
        </w:rPr>
        <w:t xml:space="preserve"> </w:t>
      </w:r>
      <w:r w:rsidR="00190F71">
        <w:rPr>
          <w:rFonts w:ascii="Garamond" w:hAnsi="Garamond"/>
          <w:bCs/>
          <w:sz w:val="24"/>
          <w:szCs w:val="24"/>
          <w:lang w:val="fr-FR"/>
        </w:rPr>
        <w:t>n</w:t>
      </w:r>
      <w:bookmarkStart w:id="0" w:name="_GoBack"/>
      <w:bookmarkEnd w:id="0"/>
      <w:r w:rsidR="00190F71">
        <w:rPr>
          <w:rFonts w:ascii="Garamond" w:hAnsi="Garamond"/>
          <w:bCs/>
          <w:sz w:val="24"/>
          <w:szCs w:val="24"/>
          <w:lang w:val="fr-FR"/>
        </w:rPr>
        <w:t xml:space="preserve">otamment </w:t>
      </w:r>
      <w:r>
        <w:rPr>
          <w:rFonts w:ascii="Garamond" w:hAnsi="Garamond"/>
          <w:bCs/>
          <w:sz w:val="24"/>
          <w:szCs w:val="24"/>
          <w:lang w:val="fr-FR"/>
        </w:rPr>
        <w:t xml:space="preserve">par un renvoi du </w:t>
      </w:r>
      <w:r w:rsidRPr="00AA2AA9">
        <w:rPr>
          <w:rFonts w:ascii="Garamond" w:hAnsi="Garamond"/>
          <w:bCs/>
          <w:sz w:val="24"/>
          <w:szCs w:val="24"/>
          <w:lang w:val="fr-FR"/>
        </w:rPr>
        <w:t>Conseil de sécurité des Nations unies</w:t>
      </w:r>
      <w:r w:rsidR="003E018B">
        <w:rPr>
          <w:rFonts w:ascii="Garamond" w:hAnsi="Garamond"/>
          <w:bCs/>
          <w:sz w:val="24"/>
          <w:szCs w:val="24"/>
          <w:lang w:val="fr-FR"/>
        </w:rPr>
        <w:t xml:space="preserve"> </w:t>
      </w:r>
      <w:r w:rsidRPr="00AA2AA9">
        <w:rPr>
          <w:rFonts w:ascii="Garamond" w:hAnsi="Garamond"/>
          <w:bCs/>
          <w:sz w:val="24"/>
          <w:szCs w:val="24"/>
          <w:lang w:val="fr-FR"/>
        </w:rPr>
        <w:t>;</w:t>
      </w:r>
    </w:p>
    <w:p w14:paraId="0D93E06C" w14:textId="24ECD9E0" w:rsidR="002C6AA4" w:rsidRDefault="002C6AA4">
      <w:pPr>
        <w:pStyle w:val="BodyA"/>
        <w:jc w:val="both"/>
        <w:rPr>
          <w:rFonts w:ascii="Garamond" w:hAnsi="Garamond"/>
          <w:sz w:val="24"/>
          <w:szCs w:val="24"/>
          <w:lang w:val="fr-FR"/>
        </w:rPr>
      </w:pPr>
      <w:r w:rsidRPr="002C6AA4">
        <w:rPr>
          <w:rFonts w:ascii="Garamond" w:hAnsi="Garamond"/>
          <w:b/>
          <w:sz w:val="24"/>
          <w:szCs w:val="24"/>
          <w:u w:val="single"/>
          <w:lang w:val="fr-FR"/>
        </w:rPr>
        <w:t>DEMANDE</w:t>
      </w:r>
      <w:r w:rsidRPr="002C6AA4">
        <w:rPr>
          <w:rFonts w:ascii="Garamond" w:hAnsi="Garamond"/>
          <w:sz w:val="24"/>
          <w:szCs w:val="24"/>
          <w:u w:val="single"/>
          <w:lang w:val="fr-FR"/>
        </w:rPr>
        <w:t xml:space="preserve"> à toutes les institutions judiciaires compétentes</w:t>
      </w:r>
      <w:r w:rsidR="00127A0D">
        <w:rPr>
          <w:rFonts w:ascii="Garamond" w:hAnsi="Garamond"/>
          <w:sz w:val="24"/>
          <w:szCs w:val="24"/>
          <w:u w:val="single"/>
          <w:lang w:val="fr-FR"/>
        </w:rPr>
        <w:t xml:space="preserve"> </w:t>
      </w:r>
      <w:r w:rsidRPr="002C6AA4">
        <w:rPr>
          <w:rFonts w:ascii="Garamond" w:hAnsi="Garamond"/>
          <w:sz w:val="24"/>
          <w:szCs w:val="24"/>
          <w:u w:val="single"/>
          <w:lang w:val="fr-FR"/>
        </w:rPr>
        <w:t xml:space="preserve">d'utiliser </w:t>
      </w:r>
      <w:r w:rsidR="00127A0D">
        <w:rPr>
          <w:rFonts w:ascii="Garamond" w:hAnsi="Garamond"/>
          <w:sz w:val="24"/>
          <w:szCs w:val="24"/>
          <w:u w:val="single"/>
          <w:lang w:val="fr-FR"/>
        </w:rPr>
        <w:t>toutes les prérogatives</w:t>
      </w:r>
      <w:r w:rsidRPr="002C6AA4">
        <w:rPr>
          <w:rFonts w:ascii="Garamond" w:hAnsi="Garamond"/>
          <w:sz w:val="24"/>
          <w:szCs w:val="24"/>
          <w:u w:val="single"/>
          <w:lang w:val="fr-FR"/>
        </w:rPr>
        <w:t xml:space="preserve"> que leur confère la loi, y compris la compétence universelle ou extraterritoriale, </w:t>
      </w:r>
      <w:r w:rsidR="00127A0D">
        <w:rPr>
          <w:rFonts w:ascii="Garamond" w:hAnsi="Garamond"/>
          <w:sz w:val="24"/>
          <w:szCs w:val="24"/>
          <w:u w:val="single"/>
          <w:lang w:val="fr-FR"/>
        </w:rPr>
        <w:t>afin</w:t>
      </w:r>
      <w:r w:rsidRPr="002C6AA4">
        <w:rPr>
          <w:rFonts w:ascii="Garamond" w:hAnsi="Garamond"/>
          <w:sz w:val="24"/>
          <w:szCs w:val="24"/>
          <w:u w:val="single"/>
          <w:lang w:val="fr-FR"/>
        </w:rPr>
        <w:t xml:space="preserve"> enquêter sur</w:t>
      </w:r>
      <w:r w:rsidR="00127A0D">
        <w:rPr>
          <w:rFonts w:ascii="Garamond" w:hAnsi="Garamond"/>
          <w:sz w:val="24"/>
          <w:szCs w:val="24"/>
          <w:u w:val="single"/>
          <w:lang w:val="fr-FR"/>
        </w:rPr>
        <w:t xml:space="preserve"> les actes présumés commis par l</w:t>
      </w:r>
      <w:r w:rsidRPr="002C6AA4">
        <w:rPr>
          <w:rFonts w:ascii="Garamond" w:hAnsi="Garamond"/>
          <w:sz w:val="24"/>
          <w:szCs w:val="24"/>
          <w:u w:val="single"/>
          <w:lang w:val="fr-FR"/>
        </w:rPr>
        <w:t>es co</w:t>
      </w:r>
      <w:r w:rsidR="00127A0D">
        <w:rPr>
          <w:rFonts w:ascii="Garamond" w:hAnsi="Garamond"/>
          <w:sz w:val="24"/>
          <w:szCs w:val="24"/>
          <w:u w:val="single"/>
          <w:lang w:val="fr-FR"/>
        </w:rPr>
        <w:t>mbattants de l'EIIL, dont l</w:t>
      </w:r>
      <w:r w:rsidRPr="002C6AA4">
        <w:rPr>
          <w:rFonts w:ascii="Garamond" w:hAnsi="Garamond"/>
          <w:sz w:val="24"/>
          <w:szCs w:val="24"/>
          <w:u w:val="single"/>
          <w:lang w:val="fr-FR"/>
        </w:rPr>
        <w:t>es ressortissants ira</w:t>
      </w:r>
      <w:r w:rsidR="00867BEF">
        <w:rPr>
          <w:rFonts w:ascii="Garamond" w:hAnsi="Garamond"/>
          <w:sz w:val="24"/>
          <w:szCs w:val="24"/>
          <w:u w:val="single"/>
          <w:lang w:val="fr-FR"/>
        </w:rPr>
        <w:t>ki</w:t>
      </w:r>
      <w:r w:rsidRPr="002C6AA4">
        <w:rPr>
          <w:rFonts w:ascii="Garamond" w:hAnsi="Garamond"/>
          <w:sz w:val="24"/>
          <w:szCs w:val="24"/>
          <w:u w:val="single"/>
          <w:lang w:val="fr-FR"/>
        </w:rPr>
        <w:t xml:space="preserve">ens ou syriens, susceptibles de constituer </w:t>
      </w:r>
      <w:r w:rsidR="000C73F1">
        <w:rPr>
          <w:rFonts w:ascii="Garamond" w:hAnsi="Garamond"/>
          <w:sz w:val="24"/>
          <w:szCs w:val="24"/>
          <w:u w:val="single"/>
          <w:lang w:val="fr-FR"/>
        </w:rPr>
        <w:t xml:space="preserve">les crimes de </w:t>
      </w:r>
      <w:r w:rsidRPr="002C6AA4">
        <w:rPr>
          <w:rFonts w:ascii="Garamond" w:hAnsi="Garamond"/>
          <w:sz w:val="24"/>
          <w:szCs w:val="24"/>
          <w:u w:val="single"/>
          <w:lang w:val="fr-FR"/>
        </w:rPr>
        <w:t>génocide, crimes contre l'humanité ou crimes de guerre</w:t>
      </w:r>
      <w:r w:rsidR="006414D3">
        <w:rPr>
          <w:rFonts w:ascii="Garamond" w:hAnsi="Garamond"/>
          <w:sz w:val="24"/>
          <w:szCs w:val="24"/>
          <w:u w:val="single"/>
          <w:lang w:val="fr-FR"/>
        </w:rPr>
        <w:t xml:space="preserve"> </w:t>
      </w:r>
      <w:r w:rsidRPr="002C6AA4">
        <w:rPr>
          <w:rFonts w:ascii="Garamond" w:hAnsi="Garamond"/>
          <w:sz w:val="24"/>
          <w:szCs w:val="24"/>
          <w:lang w:val="fr-FR"/>
        </w:rPr>
        <w:t>;</w:t>
      </w:r>
    </w:p>
    <w:p w14:paraId="7D154D0C" w14:textId="1D16D126" w:rsidR="00935299" w:rsidRDefault="002C6AA4">
      <w:pPr>
        <w:pStyle w:val="BodyA"/>
        <w:jc w:val="both"/>
        <w:rPr>
          <w:rFonts w:ascii="Garamond" w:hAnsi="Garamond"/>
          <w:sz w:val="24"/>
          <w:szCs w:val="24"/>
          <w:lang w:val="fr-FR"/>
        </w:rPr>
      </w:pPr>
      <w:r w:rsidRPr="00935299">
        <w:rPr>
          <w:rFonts w:ascii="Garamond" w:hAnsi="Garamond"/>
          <w:b/>
          <w:sz w:val="24"/>
          <w:szCs w:val="24"/>
          <w:lang w:val="fr-FR"/>
        </w:rPr>
        <w:t>EXHORTE</w:t>
      </w:r>
      <w:r w:rsidRPr="002C6AA4">
        <w:rPr>
          <w:rFonts w:ascii="Garamond" w:hAnsi="Garamond"/>
          <w:sz w:val="24"/>
          <w:szCs w:val="24"/>
          <w:lang w:val="fr-FR"/>
        </w:rPr>
        <w:t xml:space="preserve"> le gouvernement </w:t>
      </w:r>
      <w:r w:rsidR="006414D3">
        <w:rPr>
          <w:rFonts w:ascii="Garamond" w:hAnsi="Garamond"/>
          <w:sz w:val="24"/>
          <w:szCs w:val="24"/>
          <w:lang w:val="fr-FR"/>
        </w:rPr>
        <w:t>à</w:t>
      </w:r>
      <w:r w:rsidRPr="002C6AA4">
        <w:rPr>
          <w:rFonts w:ascii="Garamond" w:hAnsi="Garamond"/>
          <w:sz w:val="24"/>
          <w:szCs w:val="24"/>
          <w:lang w:val="fr-FR"/>
        </w:rPr>
        <w:t xml:space="preserve"> faire tout son possible pour que les combattants</w:t>
      </w:r>
      <w:r>
        <w:rPr>
          <w:rFonts w:ascii="Garamond" w:hAnsi="Garamond"/>
          <w:sz w:val="24"/>
          <w:szCs w:val="24"/>
          <w:lang w:val="fr-FR"/>
        </w:rPr>
        <w:t xml:space="preserve"> présumés</w:t>
      </w:r>
      <w:r w:rsidRPr="002C6AA4">
        <w:rPr>
          <w:rFonts w:ascii="Garamond" w:hAnsi="Garamond"/>
          <w:sz w:val="24"/>
          <w:szCs w:val="24"/>
          <w:lang w:val="fr-FR"/>
        </w:rPr>
        <w:t xml:space="preserve"> de l'EIIL bénéficient d'un procès équitable devant tout tribunal compétent en Ira</w:t>
      </w:r>
      <w:r w:rsidR="00867BEF">
        <w:rPr>
          <w:rFonts w:ascii="Garamond" w:hAnsi="Garamond"/>
          <w:sz w:val="24"/>
          <w:szCs w:val="24"/>
          <w:lang w:val="fr-FR"/>
        </w:rPr>
        <w:t>k</w:t>
      </w:r>
      <w:r w:rsidRPr="002C6AA4">
        <w:rPr>
          <w:rFonts w:ascii="Garamond" w:hAnsi="Garamond"/>
          <w:sz w:val="24"/>
          <w:szCs w:val="24"/>
          <w:lang w:val="fr-FR"/>
        </w:rPr>
        <w:t xml:space="preserve"> ou dans un autre État, notamment en demandant l'extradition de leurs ressortissants d</w:t>
      </w:r>
      <w:r>
        <w:rPr>
          <w:rFonts w:ascii="Garamond" w:hAnsi="Garamond"/>
          <w:sz w:val="24"/>
          <w:szCs w:val="24"/>
          <w:lang w:val="fr-FR"/>
        </w:rPr>
        <w:t>e l'Irak ou d'un autre Etat, le cas échéant</w:t>
      </w:r>
      <w:r w:rsidR="00867BEF">
        <w:rPr>
          <w:rFonts w:ascii="Garamond" w:hAnsi="Garamond"/>
          <w:sz w:val="24"/>
          <w:szCs w:val="24"/>
          <w:lang w:val="fr-FR"/>
        </w:rPr>
        <w:t xml:space="preserve"> </w:t>
      </w:r>
      <w:r w:rsidRPr="002C6AA4">
        <w:rPr>
          <w:rFonts w:ascii="Garamond" w:hAnsi="Garamond"/>
          <w:sz w:val="24"/>
          <w:szCs w:val="24"/>
          <w:lang w:val="fr-FR"/>
        </w:rPr>
        <w:t>;</w:t>
      </w:r>
    </w:p>
    <w:p w14:paraId="3539BFF1" w14:textId="48047C26" w:rsidR="00935299" w:rsidRPr="00935299" w:rsidRDefault="00935299">
      <w:pPr>
        <w:pStyle w:val="BodyA"/>
        <w:jc w:val="both"/>
        <w:rPr>
          <w:rFonts w:ascii="Garamond" w:hAnsi="Garamond"/>
          <w:bCs/>
          <w:sz w:val="24"/>
          <w:szCs w:val="24"/>
          <w:lang w:val="fr-FR"/>
        </w:rPr>
      </w:pPr>
      <w:r w:rsidRPr="00935299">
        <w:rPr>
          <w:rFonts w:ascii="Garamond" w:hAnsi="Garamond"/>
          <w:b/>
          <w:bCs/>
          <w:sz w:val="24"/>
          <w:szCs w:val="24"/>
          <w:lang w:val="fr-FR"/>
        </w:rPr>
        <w:t xml:space="preserve">EXHORTE </w:t>
      </w:r>
      <w:r w:rsidRPr="00935299">
        <w:rPr>
          <w:rFonts w:ascii="Garamond" w:hAnsi="Garamond"/>
          <w:bCs/>
          <w:sz w:val="24"/>
          <w:szCs w:val="24"/>
          <w:lang w:val="fr-FR"/>
        </w:rPr>
        <w:t xml:space="preserve">le gouvernement de mettre en place (A) des programmes de réparation </w:t>
      </w:r>
      <w:r w:rsidR="006414D3">
        <w:rPr>
          <w:rFonts w:ascii="Garamond" w:hAnsi="Garamond"/>
          <w:bCs/>
          <w:sz w:val="24"/>
          <w:szCs w:val="24"/>
          <w:lang w:val="fr-FR"/>
        </w:rPr>
        <w:t>adéquats</w:t>
      </w:r>
      <w:r w:rsidRPr="00935299">
        <w:rPr>
          <w:rFonts w:ascii="Garamond" w:hAnsi="Garamond"/>
          <w:bCs/>
          <w:sz w:val="24"/>
          <w:szCs w:val="24"/>
          <w:lang w:val="fr-FR"/>
        </w:rPr>
        <w:t xml:space="preserve"> pour les victimes d'atrocités de masse, y compris la réhabilitation, la restitution et l'indemnisation, et B) des procédures </w:t>
      </w:r>
      <w:r w:rsidR="007D2A57">
        <w:rPr>
          <w:rFonts w:ascii="Garamond" w:hAnsi="Garamond"/>
          <w:bCs/>
          <w:sz w:val="24"/>
          <w:szCs w:val="24"/>
          <w:lang w:val="fr-FR"/>
        </w:rPr>
        <w:t>adéquates</w:t>
      </w:r>
      <w:r w:rsidRPr="00935299">
        <w:rPr>
          <w:rFonts w:ascii="Garamond" w:hAnsi="Garamond"/>
          <w:bCs/>
          <w:sz w:val="24"/>
          <w:szCs w:val="24"/>
          <w:lang w:val="fr-FR"/>
        </w:rPr>
        <w:t xml:space="preserve"> pour que les combattants de l'EIIL , à leur retour de l'Irak ou de la Syrie, en plus de les traduire en justice pour leur participation ou leur complicité dans les crimes internationaux, qu’ils soient </w:t>
      </w:r>
      <w:r w:rsidRPr="00935299">
        <w:rPr>
          <w:rFonts w:ascii="Garamond" w:hAnsi="Garamond"/>
          <w:bCs/>
          <w:sz w:val="24"/>
          <w:szCs w:val="24"/>
          <w:lang w:val="fr-FR"/>
        </w:rPr>
        <w:lastRenderedPageBreak/>
        <w:t>également soumis à des programmes obligatoires de réhabilitation / rééducation / déradicalisation et de réinsertion dans la société.</w:t>
      </w:r>
    </w:p>
    <w:p w14:paraId="038560B0" w14:textId="77777777" w:rsidR="00E37DF6" w:rsidRPr="002C509D" w:rsidRDefault="00E37DF6">
      <w:pPr>
        <w:pStyle w:val="BodyA"/>
        <w:jc w:val="both"/>
        <w:rPr>
          <w:rFonts w:ascii="Garamond" w:eastAsia="Garamond" w:hAnsi="Garamond" w:cs="Garamond"/>
          <w:sz w:val="24"/>
          <w:szCs w:val="24"/>
          <w:lang w:val="fr-FR"/>
        </w:rPr>
      </w:pPr>
    </w:p>
    <w:p w14:paraId="2EDAF523" w14:textId="77777777" w:rsidR="00E37DF6" w:rsidRPr="00AA2AA9" w:rsidRDefault="00AA2AA9">
      <w:pPr>
        <w:pStyle w:val="BodyA"/>
        <w:jc w:val="both"/>
        <w:rPr>
          <w:rFonts w:ascii="Garamond" w:eastAsia="Garamond" w:hAnsi="Garamond" w:cs="Garamond"/>
          <w:i/>
          <w:iCs/>
          <w:sz w:val="24"/>
          <w:szCs w:val="24"/>
          <w:lang w:val="fr-FR"/>
        </w:rPr>
      </w:pPr>
      <w:r w:rsidRPr="00AA2AA9">
        <w:rPr>
          <w:rFonts w:ascii="Garamond" w:hAnsi="Garamond"/>
          <w:i/>
          <w:iCs/>
          <w:sz w:val="24"/>
          <w:szCs w:val="24"/>
          <w:lang w:val="fr-FR"/>
        </w:rPr>
        <w:t xml:space="preserve">Signé par </w:t>
      </w:r>
      <w:r w:rsidR="00FE0D0B" w:rsidRPr="00AA2AA9">
        <w:rPr>
          <w:rFonts w:ascii="Garamond" w:hAnsi="Garamond"/>
          <w:i/>
          <w:iCs/>
          <w:sz w:val="24"/>
          <w:szCs w:val="24"/>
          <w:shd w:val="clear" w:color="auto" w:fill="FFFF00"/>
          <w:lang w:val="fr-FR"/>
        </w:rPr>
        <w:t>[</w:t>
      </w:r>
      <w:r w:rsidRPr="00AA2AA9">
        <w:rPr>
          <w:rFonts w:ascii="Garamond" w:hAnsi="Garamond"/>
          <w:i/>
          <w:iCs/>
          <w:sz w:val="24"/>
          <w:szCs w:val="24"/>
          <w:shd w:val="clear" w:color="auto" w:fill="FFFF00"/>
          <w:lang w:val="fr-FR"/>
        </w:rPr>
        <w:t>nom</w:t>
      </w:r>
      <w:r w:rsidR="00FE0D0B" w:rsidRPr="00AA2AA9">
        <w:rPr>
          <w:rFonts w:ascii="Garamond" w:hAnsi="Garamond"/>
          <w:i/>
          <w:iCs/>
          <w:sz w:val="24"/>
          <w:szCs w:val="24"/>
          <w:shd w:val="clear" w:color="auto" w:fill="FFFF00"/>
          <w:lang w:val="fr-FR"/>
        </w:rPr>
        <w:t xml:space="preserve">], </w:t>
      </w:r>
      <w:r w:rsidRPr="00AA2AA9">
        <w:rPr>
          <w:rFonts w:ascii="Garamond" w:hAnsi="Garamond"/>
          <w:i/>
          <w:iCs/>
          <w:sz w:val="24"/>
          <w:szCs w:val="24"/>
          <w:shd w:val="clear" w:color="auto" w:fill="FFFF00"/>
          <w:lang w:val="fr-FR"/>
        </w:rPr>
        <w:t>parlementaire</w:t>
      </w:r>
      <w:r w:rsidR="00FE0D0B" w:rsidRPr="00AA2AA9">
        <w:rPr>
          <w:rFonts w:ascii="Garamond" w:hAnsi="Garamond"/>
          <w:i/>
          <w:iCs/>
          <w:sz w:val="24"/>
          <w:szCs w:val="24"/>
          <w:shd w:val="clear" w:color="auto" w:fill="FFFF00"/>
          <w:lang w:val="fr-FR"/>
        </w:rPr>
        <w:t xml:space="preserve"> (</w:t>
      </w:r>
      <w:r w:rsidRPr="00AA2AA9">
        <w:rPr>
          <w:rFonts w:ascii="Garamond" w:hAnsi="Garamond"/>
          <w:i/>
          <w:iCs/>
          <w:sz w:val="24"/>
          <w:szCs w:val="24"/>
          <w:shd w:val="clear" w:color="auto" w:fill="FFFF00"/>
          <w:lang w:val="fr-FR"/>
        </w:rPr>
        <w:t>nom du pays</w:t>
      </w:r>
      <w:r w:rsidR="00FE0D0B" w:rsidRPr="00AA2AA9">
        <w:rPr>
          <w:rFonts w:ascii="Garamond" w:hAnsi="Garamond"/>
          <w:i/>
          <w:iCs/>
          <w:sz w:val="24"/>
          <w:szCs w:val="24"/>
          <w:shd w:val="clear" w:color="auto" w:fill="FFFF00"/>
          <w:lang w:val="fr-FR"/>
        </w:rPr>
        <w:t>)</w:t>
      </w:r>
    </w:p>
    <w:p w14:paraId="20FB1835" w14:textId="77777777" w:rsidR="00E37DF6" w:rsidRPr="00AA2AA9" w:rsidRDefault="00FE0D0B">
      <w:pPr>
        <w:pStyle w:val="BodyA"/>
        <w:jc w:val="both"/>
        <w:rPr>
          <w:lang w:val="fr-FR"/>
        </w:rPr>
      </w:pPr>
      <w:r>
        <w:rPr>
          <w:rFonts w:ascii="Garamond" w:hAnsi="Garamond"/>
          <w:i/>
          <w:iCs/>
          <w:sz w:val="24"/>
          <w:szCs w:val="24"/>
          <w:lang w:val="de-DE"/>
        </w:rPr>
        <w:t>Date</w:t>
      </w:r>
    </w:p>
    <w:sectPr w:rsidR="00E37DF6" w:rsidRPr="00AA2AA9">
      <w:pgSz w:w="12240" w:h="15840"/>
      <w:pgMar w:top="144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77218" w14:textId="77777777" w:rsidR="00D11DC7" w:rsidRDefault="00D11DC7">
      <w:r>
        <w:separator/>
      </w:r>
    </w:p>
  </w:endnote>
  <w:endnote w:type="continuationSeparator" w:id="0">
    <w:p w14:paraId="375AC2F5" w14:textId="77777777" w:rsidR="00D11DC7" w:rsidRDefault="00D1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003" w:usb1="00000000" w:usb2="00000000" w:usb3="00000000" w:csb0="00000001" w:csb1="00000000"/>
  </w:font>
  <w:font w:name="Garamond-BoldItalic">
    <w:altName w:val="Garamond"/>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5D4C" w14:textId="77777777" w:rsidR="00D11DC7" w:rsidRDefault="00D11DC7">
      <w:r>
        <w:separator/>
      </w:r>
    </w:p>
  </w:footnote>
  <w:footnote w:type="continuationSeparator" w:id="0">
    <w:p w14:paraId="20F2A401" w14:textId="77777777" w:rsidR="00D11DC7" w:rsidRDefault="00D11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F6"/>
    <w:rsid w:val="00034880"/>
    <w:rsid w:val="000858AE"/>
    <w:rsid w:val="000C2354"/>
    <w:rsid w:val="000C73F1"/>
    <w:rsid w:val="000E743D"/>
    <w:rsid w:val="000F7C17"/>
    <w:rsid w:val="00127A0D"/>
    <w:rsid w:val="001406EA"/>
    <w:rsid w:val="00190F71"/>
    <w:rsid w:val="00194887"/>
    <w:rsid w:val="001C2286"/>
    <w:rsid w:val="001C358B"/>
    <w:rsid w:val="00263354"/>
    <w:rsid w:val="002C509D"/>
    <w:rsid w:val="002C6AA4"/>
    <w:rsid w:val="00300C55"/>
    <w:rsid w:val="00347859"/>
    <w:rsid w:val="0035787D"/>
    <w:rsid w:val="003C372B"/>
    <w:rsid w:val="003D43AF"/>
    <w:rsid w:val="003E018B"/>
    <w:rsid w:val="00420E79"/>
    <w:rsid w:val="004230BB"/>
    <w:rsid w:val="004627D0"/>
    <w:rsid w:val="004642C5"/>
    <w:rsid w:val="0047038C"/>
    <w:rsid w:val="00477A4A"/>
    <w:rsid w:val="004859F9"/>
    <w:rsid w:val="00494B72"/>
    <w:rsid w:val="004C4B63"/>
    <w:rsid w:val="00507D52"/>
    <w:rsid w:val="00595E53"/>
    <w:rsid w:val="006414D3"/>
    <w:rsid w:val="006E14F9"/>
    <w:rsid w:val="00704441"/>
    <w:rsid w:val="00711192"/>
    <w:rsid w:val="007B36A5"/>
    <w:rsid w:val="007D2A57"/>
    <w:rsid w:val="00814C48"/>
    <w:rsid w:val="00834173"/>
    <w:rsid w:val="00855045"/>
    <w:rsid w:val="00867BEF"/>
    <w:rsid w:val="008A508C"/>
    <w:rsid w:val="008F76F8"/>
    <w:rsid w:val="00935299"/>
    <w:rsid w:val="00A05B57"/>
    <w:rsid w:val="00A47F99"/>
    <w:rsid w:val="00AA2AA9"/>
    <w:rsid w:val="00B07520"/>
    <w:rsid w:val="00B227B0"/>
    <w:rsid w:val="00B32168"/>
    <w:rsid w:val="00BC6DEE"/>
    <w:rsid w:val="00BE1C68"/>
    <w:rsid w:val="00C31DE5"/>
    <w:rsid w:val="00C548F5"/>
    <w:rsid w:val="00D11DC7"/>
    <w:rsid w:val="00D43992"/>
    <w:rsid w:val="00D67BA3"/>
    <w:rsid w:val="00D67CF1"/>
    <w:rsid w:val="00DD1ACA"/>
    <w:rsid w:val="00E37DF6"/>
    <w:rsid w:val="00E43228"/>
    <w:rsid w:val="00EC6303"/>
    <w:rsid w:val="00EF0FB7"/>
    <w:rsid w:val="00F1096F"/>
    <w:rsid w:val="00F57F56"/>
    <w:rsid w:val="00FD62E0"/>
    <w:rsid w:val="00FE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9F72B"/>
  <w15:docId w15:val="{CB9DA3BE-89F9-48B6-A920-47277BF2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0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840769">
      <w:bodyDiv w:val="1"/>
      <w:marLeft w:val="0"/>
      <w:marRight w:val="0"/>
      <w:marTop w:val="0"/>
      <w:marBottom w:val="0"/>
      <w:divBdr>
        <w:top w:val="none" w:sz="0" w:space="0" w:color="auto"/>
        <w:left w:val="none" w:sz="0" w:space="0" w:color="auto"/>
        <w:bottom w:val="none" w:sz="0" w:space="0" w:color="auto"/>
        <w:right w:val="none" w:sz="0" w:space="0" w:color="auto"/>
      </w:divBdr>
      <w:divsChild>
        <w:div w:id="579826269">
          <w:marLeft w:val="0"/>
          <w:marRight w:val="0"/>
          <w:marTop w:val="0"/>
          <w:marBottom w:val="0"/>
          <w:divBdr>
            <w:top w:val="none" w:sz="0" w:space="0" w:color="auto"/>
            <w:left w:val="none" w:sz="0" w:space="0" w:color="auto"/>
            <w:bottom w:val="none" w:sz="0" w:space="0" w:color="auto"/>
            <w:right w:val="none" w:sz="0" w:space="0" w:color="auto"/>
          </w:divBdr>
          <w:divsChild>
            <w:div w:id="1947156579">
              <w:marLeft w:val="0"/>
              <w:marRight w:val="60"/>
              <w:marTop w:val="0"/>
              <w:marBottom w:val="0"/>
              <w:divBdr>
                <w:top w:val="none" w:sz="0" w:space="0" w:color="auto"/>
                <w:left w:val="none" w:sz="0" w:space="0" w:color="auto"/>
                <w:bottom w:val="none" w:sz="0" w:space="0" w:color="auto"/>
                <w:right w:val="none" w:sz="0" w:space="0" w:color="auto"/>
              </w:divBdr>
              <w:divsChild>
                <w:div w:id="332032238">
                  <w:marLeft w:val="0"/>
                  <w:marRight w:val="0"/>
                  <w:marTop w:val="0"/>
                  <w:marBottom w:val="120"/>
                  <w:divBdr>
                    <w:top w:val="single" w:sz="6" w:space="0" w:color="C0C0C0"/>
                    <w:left w:val="single" w:sz="6" w:space="0" w:color="D9D9D9"/>
                    <w:bottom w:val="single" w:sz="6" w:space="0" w:color="D9D9D9"/>
                    <w:right w:val="single" w:sz="6" w:space="0" w:color="D9D9D9"/>
                  </w:divBdr>
                  <w:divsChild>
                    <w:div w:id="1278214994">
                      <w:marLeft w:val="0"/>
                      <w:marRight w:val="0"/>
                      <w:marTop w:val="0"/>
                      <w:marBottom w:val="0"/>
                      <w:divBdr>
                        <w:top w:val="none" w:sz="0" w:space="0" w:color="auto"/>
                        <w:left w:val="none" w:sz="0" w:space="0" w:color="auto"/>
                        <w:bottom w:val="none" w:sz="0" w:space="0" w:color="auto"/>
                        <w:right w:val="none" w:sz="0" w:space="0" w:color="auto"/>
                      </w:divBdr>
                      <w:divsChild>
                        <w:div w:id="535234726">
                          <w:marLeft w:val="0"/>
                          <w:marRight w:val="0"/>
                          <w:marTop w:val="0"/>
                          <w:marBottom w:val="0"/>
                          <w:divBdr>
                            <w:top w:val="none" w:sz="0" w:space="0" w:color="auto"/>
                            <w:left w:val="none" w:sz="0" w:space="0" w:color="auto"/>
                            <w:bottom w:val="none" w:sz="0" w:space="0" w:color="auto"/>
                            <w:right w:val="none" w:sz="0" w:space="0" w:color="auto"/>
                          </w:divBdr>
                          <w:divsChild>
                            <w:div w:id="1040133704">
                              <w:marLeft w:val="0"/>
                              <w:marRight w:val="0"/>
                              <w:marTop w:val="0"/>
                              <w:marBottom w:val="0"/>
                              <w:divBdr>
                                <w:top w:val="none" w:sz="0" w:space="0" w:color="auto"/>
                                <w:left w:val="none" w:sz="0" w:space="0" w:color="auto"/>
                                <w:bottom w:val="none" w:sz="0" w:space="0" w:color="auto"/>
                                <w:right w:val="none" w:sz="0" w:space="0" w:color="auto"/>
                              </w:divBdr>
                              <w:divsChild>
                                <w:div w:id="1656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6483">
                      <w:marLeft w:val="0"/>
                      <w:marRight w:val="0"/>
                      <w:marTop w:val="0"/>
                      <w:marBottom w:val="0"/>
                      <w:divBdr>
                        <w:top w:val="none" w:sz="0" w:space="0" w:color="auto"/>
                        <w:left w:val="none" w:sz="0" w:space="0" w:color="auto"/>
                        <w:bottom w:val="none" w:sz="0" w:space="0" w:color="auto"/>
                        <w:right w:val="none" w:sz="0" w:space="0" w:color="auto"/>
                      </w:divBdr>
                    </w:div>
                  </w:divsChild>
                </w:div>
                <w:div w:id="276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2391">
          <w:marLeft w:val="0"/>
          <w:marRight w:val="0"/>
          <w:marTop w:val="0"/>
          <w:marBottom w:val="0"/>
          <w:divBdr>
            <w:top w:val="none" w:sz="0" w:space="0" w:color="auto"/>
            <w:left w:val="none" w:sz="0" w:space="0" w:color="auto"/>
            <w:bottom w:val="none" w:sz="0" w:space="0" w:color="auto"/>
            <w:right w:val="none" w:sz="0" w:space="0" w:color="auto"/>
          </w:divBdr>
          <w:divsChild>
            <w:div w:id="894048786">
              <w:marLeft w:val="60"/>
              <w:marRight w:val="0"/>
              <w:marTop w:val="0"/>
              <w:marBottom w:val="0"/>
              <w:divBdr>
                <w:top w:val="none" w:sz="0" w:space="0" w:color="auto"/>
                <w:left w:val="none" w:sz="0" w:space="0" w:color="auto"/>
                <w:bottom w:val="none" w:sz="0" w:space="0" w:color="auto"/>
                <w:right w:val="none" w:sz="0" w:space="0" w:color="auto"/>
              </w:divBdr>
              <w:divsChild>
                <w:div w:id="384568856">
                  <w:marLeft w:val="0"/>
                  <w:marRight w:val="0"/>
                  <w:marTop w:val="0"/>
                  <w:marBottom w:val="0"/>
                  <w:divBdr>
                    <w:top w:val="none" w:sz="0" w:space="0" w:color="auto"/>
                    <w:left w:val="none" w:sz="0" w:space="0" w:color="auto"/>
                    <w:bottom w:val="none" w:sz="0" w:space="0" w:color="auto"/>
                    <w:right w:val="none" w:sz="0" w:space="0" w:color="auto"/>
                  </w:divBdr>
                  <w:divsChild>
                    <w:div w:id="1228419710">
                      <w:marLeft w:val="0"/>
                      <w:marRight w:val="0"/>
                      <w:marTop w:val="0"/>
                      <w:marBottom w:val="120"/>
                      <w:divBdr>
                        <w:top w:val="single" w:sz="6" w:space="0" w:color="F5F5F5"/>
                        <w:left w:val="single" w:sz="6" w:space="0" w:color="F5F5F5"/>
                        <w:bottom w:val="single" w:sz="6" w:space="0" w:color="F5F5F5"/>
                        <w:right w:val="single" w:sz="6" w:space="0" w:color="F5F5F5"/>
                      </w:divBdr>
                      <w:divsChild>
                        <w:div w:id="961693336">
                          <w:marLeft w:val="0"/>
                          <w:marRight w:val="0"/>
                          <w:marTop w:val="0"/>
                          <w:marBottom w:val="0"/>
                          <w:divBdr>
                            <w:top w:val="none" w:sz="0" w:space="0" w:color="auto"/>
                            <w:left w:val="none" w:sz="0" w:space="0" w:color="auto"/>
                            <w:bottom w:val="none" w:sz="0" w:space="0" w:color="auto"/>
                            <w:right w:val="none" w:sz="0" w:space="0" w:color="auto"/>
                          </w:divBdr>
                          <w:divsChild>
                            <w:div w:id="3470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1003</Words>
  <Characters>5720</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dc:creator>
  <cp:lastModifiedBy>Brian Kett</cp:lastModifiedBy>
  <cp:revision>4</cp:revision>
  <dcterms:created xsi:type="dcterms:W3CDTF">2018-03-09T08:11:00Z</dcterms:created>
  <dcterms:modified xsi:type="dcterms:W3CDTF">2018-03-09T17:14:00Z</dcterms:modified>
</cp:coreProperties>
</file>